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4" w:type="dxa"/>
        <w:jc w:val="center"/>
        <w:tblLook w:val="01E0" w:firstRow="1" w:lastRow="1" w:firstColumn="1" w:lastColumn="1" w:noHBand="0" w:noVBand="0"/>
      </w:tblPr>
      <w:tblGrid>
        <w:gridCol w:w="3731"/>
        <w:gridCol w:w="5989"/>
        <w:gridCol w:w="222"/>
      </w:tblGrid>
      <w:tr w:rsidR="00E40D22" w:rsidRPr="003B0F54" w:rsidTr="003E34C2">
        <w:trPr>
          <w:trHeight w:val="1242"/>
          <w:jc w:val="center"/>
        </w:trPr>
        <w:tc>
          <w:tcPr>
            <w:tcW w:w="3557" w:type="dxa"/>
            <w:gridSpan w:val="2"/>
          </w:tcPr>
          <w:tbl>
            <w:tblPr>
              <w:tblStyle w:val="TableGrid"/>
              <w:tblW w:w="8739" w:type="dxa"/>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29"/>
            </w:tblGrid>
            <w:tr w:rsidR="006F10FA" w:rsidRPr="003B0F54" w:rsidTr="006F10FA">
              <w:tc>
                <w:tcPr>
                  <w:tcW w:w="2410" w:type="dxa"/>
                </w:tcPr>
                <w:p w:rsidR="006F10FA" w:rsidRPr="003B0F54" w:rsidRDefault="00652B7B" w:rsidP="006F10FA">
                  <w:pPr>
                    <w:spacing w:before="0" w:after="0" w:line="240" w:lineRule="auto"/>
                    <w:ind w:firstLine="0"/>
                    <w:contextualSpacing/>
                    <w:jc w:val="center"/>
                    <w:rPr>
                      <w:b/>
                      <w:bCs/>
                      <w:sz w:val="26"/>
                      <w:szCs w:val="26"/>
                    </w:rPr>
                  </w:pPr>
                  <w:r w:rsidRPr="003B0F54">
                    <w:rPr>
                      <w:b/>
                      <w:bCs/>
                      <w:sz w:val="26"/>
                      <w:szCs w:val="26"/>
                    </w:rPr>
                    <w:t>CHÍNH PHỦ</w:t>
                  </w:r>
                </w:p>
                <w:p w:rsidR="00D31457" w:rsidRPr="003B0F54" w:rsidRDefault="006D1E38">
                  <w:pPr>
                    <w:widowControl w:val="0"/>
                    <w:spacing w:before="0" w:after="0" w:line="240" w:lineRule="auto"/>
                    <w:ind w:left="595" w:right="82" w:firstLine="0"/>
                    <w:contextualSpacing/>
                    <w:jc w:val="center"/>
                    <w:outlineLvl w:val="0"/>
                    <w:rPr>
                      <w:b/>
                      <w:bCs/>
                      <w:sz w:val="26"/>
                      <w:szCs w:val="26"/>
                    </w:rPr>
                  </w:pPr>
                  <w:r>
                    <w:rPr>
                      <w:b/>
                      <w:bCs/>
                      <w:noProof/>
                      <w:sz w:val="26"/>
                      <w:szCs w:val="26"/>
                    </w:rPr>
                    <mc:AlternateContent>
                      <mc:Choice Requires="wps">
                        <w:drawing>
                          <wp:anchor distT="4294967291" distB="4294967291" distL="114300" distR="114300" simplePos="0" relativeHeight="251663872" behindDoc="0" locked="0" layoutInCell="1" allowOverlap="1">
                            <wp:simplePos x="0" y="0"/>
                            <wp:positionH relativeFrom="column">
                              <wp:posOffset>427990</wp:posOffset>
                            </wp:positionH>
                            <wp:positionV relativeFrom="paragraph">
                              <wp:posOffset>86359</wp:posOffset>
                            </wp:positionV>
                            <wp:extent cx="504825" cy="0"/>
                            <wp:effectExtent l="0" t="0" r="2857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59740A" id="Line 6"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pt,6.8pt" to="73.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RcDw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"/>
                        </w:pict>
                      </mc:Fallback>
                    </mc:AlternateContent>
                  </w:r>
                </w:p>
              </w:tc>
              <w:tc>
                <w:tcPr>
                  <w:tcW w:w="6329" w:type="dxa"/>
                </w:tcPr>
                <w:p w:rsidR="004935B1" w:rsidRPr="003B0F54" w:rsidRDefault="006F10FA">
                  <w:pPr>
                    <w:spacing w:before="0" w:after="0" w:line="240" w:lineRule="auto"/>
                    <w:ind w:firstLine="0"/>
                    <w:contextualSpacing/>
                    <w:jc w:val="center"/>
                    <w:rPr>
                      <w:b/>
                      <w:bCs/>
                      <w:sz w:val="26"/>
                      <w:szCs w:val="26"/>
                    </w:rPr>
                  </w:pPr>
                  <w:r w:rsidRPr="003B0F54">
                    <w:rPr>
                      <w:b/>
                      <w:bCs/>
                      <w:sz w:val="26"/>
                      <w:szCs w:val="26"/>
                    </w:rPr>
                    <w:t xml:space="preserve">          CỘNG HOÀ XÃ HỘI CHỦ NGHĨA VIỆT NAM</w:t>
                  </w:r>
                </w:p>
                <w:p w:rsidR="004935B1" w:rsidRPr="003B0F54" w:rsidRDefault="006F10FA">
                  <w:pPr>
                    <w:tabs>
                      <w:tab w:val="left" w:pos="1005"/>
                      <w:tab w:val="center" w:pos="2934"/>
                    </w:tabs>
                    <w:spacing w:before="0" w:after="0" w:line="240" w:lineRule="auto"/>
                    <w:ind w:firstLine="0"/>
                    <w:contextualSpacing/>
                    <w:jc w:val="center"/>
                    <w:rPr>
                      <w:b/>
                      <w:bCs/>
                    </w:rPr>
                  </w:pPr>
                  <w:r w:rsidRPr="003B0F54">
                    <w:rPr>
                      <w:b/>
                      <w:bCs/>
                    </w:rPr>
                    <w:t xml:space="preserve">        Độc lập – Tự do – Hạnh phúc</w:t>
                  </w:r>
                </w:p>
                <w:p w:rsidR="00D31457" w:rsidRPr="003B0F54" w:rsidRDefault="006D1E38">
                  <w:pPr>
                    <w:spacing w:before="0" w:after="0" w:line="240" w:lineRule="auto"/>
                    <w:ind w:firstLine="71"/>
                    <w:contextualSpacing/>
                    <w:jc w:val="center"/>
                    <w:rPr>
                      <w:b/>
                      <w:bCs/>
                      <w:sz w:val="26"/>
                      <w:szCs w:val="26"/>
                    </w:rPr>
                  </w:pPr>
                  <w:r>
                    <w:rPr>
                      <w:noProof/>
                    </w:rPr>
                    <mc:AlternateContent>
                      <mc:Choice Requires="wps">
                        <w:drawing>
                          <wp:anchor distT="4294967291" distB="4294967291" distL="114300" distR="114300" simplePos="0" relativeHeight="251666944" behindDoc="0" locked="0" layoutInCell="1" allowOverlap="1">
                            <wp:simplePos x="0" y="0"/>
                            <wp:positionH relativeFrom="column">
                              <wp:posOffset>1026160</wp:posOffset>
                            </wp:positionH>
                            <wp:positionV relativeFrom="paragraph">
                              <wp:posOffset>57784</wp:posOffset>
                            </wp:positionV>
                            <wp:extent cx="22098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1404EB" id="Line 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8pt,4.55pt" to="254.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j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0/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"/>
                        </w:pict>
                      </mc:Fallback>
                    </mc:AlternateContent>
                  </w:r>
                </w:p>
              </w:tc>
            </w:tr>
            <w:tr w:rsidR="006F10FA" w:rsidRPr="003B0F54" w:rsidTr="006F10FA">
              <w:tc>
                <w:tcPr>
                  <w:tcW w:w="2410" w:type="dxa"/>
                </w:tcPr>
                <w:p w:rsidR="006F10FA" w:rsidRPr="003B0F54" w:rsidRDefault="009A5F8E" w:rsidP="00E10777">
                  <w:pPr>
                    <w:spacing w:before="0" w:after="0" w:line="240" w:lineRule="auto"/>
                    <w:ind w:firstLine="0"/>
                    <w:contextualSpacing/>
                    <w:jc w:val="center"/>
                    <w:rPr>
                      <w:b/>
                      <w:bCs/>
                      <w:sz w:val="26"/>
                      <w:szCs w:val="26"/>
                    </w:rPr>
                  </w:pPr>
                  <w:r w:rsidRPr="003B0F54">
                    <w:rPr>
                      <w:sz w:val="26"/>
                      <w:szCs w:val="26"/>
                      <w:lang w:val="nl-NL"/>
                    </w:rPr>
                    <w:t xml:space="preserve">Số:  </w:t>
                  </w:r>
                  <w:r w:rsidR="00E10777">
                    <w:rPr>
                      <w:sz w:val="26"/>
                      <w:szCs w:val="26"/>
                      <w:lang w:val="nl-NL"/>
                    </w:rPr>
                    <w:t>187</w:t>
                  </w:r>
                  <w:r w:rsidRPr="003B0F54">
                    <w:rPr>
                      <w:sz w:val="26"/>
                      <w:szCs w:val="26"/>
                      <w:lang w:val="nl-NL"/>
                    </w:rPr>
                    <w:t>/</w:t>
                  </w:r>
                  <w:r w:rsidR="00E50286" w:rsidRPr="003B0F54">
                    <w:rPr>
                      <w:sz w:val="26"/>
                      <w:szCs w:val="26"/>
                      <w:lang w:val="nl-NL"/>
                    </w:rPr>
                    <w:t>TTr</w:t>
                  </w:r>
                  <w:r w:rsidRPr="003B0F54">
                    <w:rPr>
                      <w:sz w:val="26"/>
                      <w:szCs w:val="26"/>
                      <w:lang w:val="nl-NL"/>
                    </w:rPr>
                    <w:t>-</w:t>
                  </w:r>
                  <w:r w:rsidR="00652B7B" w:rsidRPr="003B0F54">
                    <w:rPr>
                      <w:sz w:val="26"/>
                      <w:szCs w:val="26"/>
                      <w:lang w:val="nl-NL"/>
                    </w:rPr>
                    <w:t>CP</w:t>
                  </w:r>
                </w:p>
              </w:tc>
              <w:tc>
                <w:tcPr>
                  <w:tcW w:w="6329" w:type="dxa"/>
                </w:tcPr>
                <w:p w:rsidR="006F10FA" w:rsidRPr="003B0F54" w:rsidRDefault="006F10FA" w:rsidP="00E10777">
                  <w:pPr>
                    <w:spacing w:before="0" w:after="0" w:line="240" w:lineRule="auto"/>
                    <w:ind w:firstLine="0"/>
                    <w:contextualSpacing/>
                    <w:jc w:val="center"/>
                    <w:rPr>
                      <w:b/>
                      <w:bCs/>
                      <w:sz w:val="26"/>
                      <w:szCs w:val="26"/>
                    </w:rPr>
                  </w:pPr>
                  <w:r w:rsidRPr="003B0F54">
                    <w:rPr>
                      <w:i/>
                      <w:iCs/>
                    </w:rPr>
                    <w:t xml:space="preserve">         Hà Nội, ngày </w:t>
                  </w:r>
                  <w:r w:rsidR="00E10777">
                    <w:rPr>
                      <w:i/>
                      <w:iCs/>
                    </w:rPr>
                    <w:t>09</w:t>
                  </w:r>
                  <w:r w:rsidR="00916640" w:rsidRPr="003B0F54">
                    <w:rPr>
                      <w:i/>
                      <w:iCs/>
                    </w:rPr>
                    <w:t xml:space="preserve"> </w:t>
                  </w:r>
                  <w:r w:rsidRPr="003B0F54">
                    <w:rPr>
                      <w:i/>
                      <w:iCs/>
                    </w:rPr>
                    <w:t xml:space="preserve"> tháng </w:t>
                  </w:r>
                  <w:r w:rsidR="00E10777">
                    <w:rPr>
                      <w:i/>
                      <w:iCs/>
                    </w:rPr>
                    <w:t>5</w:t>
                  </w:r>
                  <w:r w:rsidR="003B0F54">
                    <w:rPr>
                      <w:i/>
                      <w:iCs/>
                    </w:rPr>
                    <w:t xml:space="preserve"> </w:t>
                  </w:r>
                  <w:r w:rsidRPr="003B0F54">
                    <w:rPr>
                      <w:i/>
                      <w:iCs/>
                    </w:rPr>
                    <w:t xml:space="preserve"> năm 2019</w:t>
                  </w:r>
                </w:p>
              </w:tc>
            </w:tr>
          </w:tbl>
          <w:p w:rsidR="00D31457" w:rsidRPr="003B0F54" w:rsidRDefault="00D31457" w:rsidP="00916640">
            <w:pPr>
              <w:spacing w:before="0" w:after="0" w:line="240" w:lineRule="auto"/>
              <w:ind w:firstLine="0"/>
              <w:contextualSpacing/>
              <w:rPr>
                <w:bCs/>
                <w:sz w:val="26"/>
                <w:szCs w:val="26"/>
              </w:rPr>
            </w:pPr>
          </w:p>
        </w:tc>
        <w:tc>
          <w:tcPr>
            <w:tcW w:w="5837" w:type="dxa"/>
          </w:tcPr>
          <w:p w:rsidR="00D31457" w:rsidRPr="003B0F54" w:rsidRDefault="00D31457">
            <w:pPr>
              <w:spacing w:before="0" w:after="0" w:line="240" w:lineRule="auto"/>
              <w:ind w:firstLine="0"/>
              <w:contextualSpacing/>
              <w:jc w:val="center"/>
              <w:rPr>
                <w:b/>
                <w:bCs/>
                <w:sz w:val="26"/>
                <w:szCs w:val="26"/>
              </w:rPr>
            </w:pPr>
          </w:p>
          <w:p w:rsidR="00D31457" w:rsidRPr="003B0F54" w:rsidRDefault="00D31457">
            <w:pPr>
              <w:keepNext/>
              <w:spacing w:before="0" w:after="0" w:line="240" w:lineRule="auto"/>
              <w:ind w:firstLine="71"/>
              <w:contextualSpacing/>
              <w:jc w:val="center"/>
              <w:outlineLvl w:val="2"/>
              <w:rPr>
                <w:b/>
                <w:bCs/>
                <w:sz w:val="26"/>
                <w:szCs w:val="26"/>
              </w:rPr>
            </w:pPr>
          </w:p>
          <w:p w:rsidR="00D31457" w:rsidRPr="003B0F54" w:rsidRDefault="00D31457">
            <w:pPr>
              <w:keepNext/>
              <w:spacing w:before="0" w:after="0" w:line="240" w:lineRule="auto"/>
              <w:ind w:firstLine="71"/>
              <w:contextualSpacing/>
              <w:jc w:val="center"/>
              <w:outlineLvl w:val="2"/>
              <w:rPr>
                <w:b/>
                <w:bCs/>
                <w:sz w:val="26"/>
                <w:szCs w:val="26"/>
              </w:rPr>
            </w:pPr>
          </w:p>
          <w:p w:rsidR="00D31457" w:rsidRPr="003B0F54" w:rsidRDefault="00D31457">
            <w:pPr>
              <w:keepNext/>
              <w:spacing w:before="0" w:after="0" w:line="240" w:lineRule="auto"/>
              <w:ind w:firstLine="71"/>
              <w:contextualSpacing/>
              <w:jc w:val="center"/>
              <w:outlineLvl w:val="2"/>
              <w:rPr>
                <w:rFonts w:ascii="Calibri" w:eastAsiaTheme="majorEastAsia" w:hAnsi="Calibri" w:cstheme="majorBidi"/>
                <w:i/>
                <w:iCs/>
                <w:color w:val="243F60" w:themeColor="accent1" w:themeShade="7F"/>
              </w:rPr>
            </w:pPr>
          </w:p>
        </w:tc>
      </w:tr>
      <w:tr w:rsidR="008B393E" w:rsidRPr="003B0F54" w:rsidTr="008B393E">
        <w:tblPrEx>
          <w:jc w:val="left"/>
          <w:tblCellSpacing w:w="0" w:type="dxa"/>
          <w:tblCellMar>
            <w:left w:w="0" w:type="dxa"/>
            <w:right w:w="0" w:type="dxa"/>
          </w:tblCellMar>
          <w:tblLook w:val="04A0" w:firstRow="1" w:lastRow="0" w:firstColumn="1" w:lastColumn="0" w:noHBand="0" w:noVBand="1"/>
        </w:tblPrEx>
        <w:trPr>
          <w:gridAfter w:val="1"/>
          <w:wAfter w:w="1086" w:type="dxa"/>
          <w:tblCellSpacing w:w="0" w:type="dxa"/>
        </w:trPr>
        <w:tc>
          <w:tcPr>
            <w:tcW w:w="3348" w:type="dxa"/>
            <w:tcMar>
              <w:top w:w="0" w:type="dxa"/>
              <w:left w:w="108" w:type="dxa"/>
              <w:bottom w:w="0" w:type="dxa"/>
              <w:right w:w="108" w:type="dxa"/>
            </w:tcMar>
            <w:hideMark/>
          </w:tcPr>
          <w:p w:rsidR="00D31457" w:rsidRPr="003B0F54" w:rsidRDefault="00D31457">
            <w:pPr>
              <w:spacing w:before="0" w:after="0" w:line="240" w:lineRule="auto"/>
              <w:ind w:firstLine="0"/>
              <w:jc w:val="center"/>
              <w:rPr>
                <w:rFonts w:eastAsia="Times New Roman"/>
                <w:sz w:val="24"/>
                <w:szCs w:val="24"/>
              </w:rPr>
            </w:pPr>
          </w:p>
        </w:tc>
        <w:tc>
          <w:tcPr>
            <w:tcW w:w="5508" w:type="dxa"/>
            <w:tcMar>
              <w:top w:w="0" w:type="dxa"/>
              <w:left w:w="108" w:type="dxa"/>
              <w:bottom w:w="0" w:type="dxa"/>
              <w:right w:w="108" w:type="dxa"/>
            </w:tcMar>
            <w:hideMark/>
          </w:tcPr>
          <w:p w:rsidR="00D31457" w:rsidRPr="003B0F54" w:rsidRDefault="00D31457">
            <w:pPr>
              <w:spacing w:before="0" w:after="0" w:line="240" w:lineRule="auto"/>
              <w:ind w:firstLine="0"/>
              <w:jc w:val="center"/>
              <w:rPr>
                <w:rFonts w:eastAsia="Times New Roman"/>
                <w:sz w:val="24"/>
                <w:szCs w:val="24"/>
              </w:rPr>
            </w:pPr>
          </w:p>
        </w:tc>
      </w:tr>
    </w:tbl>
    <w:p w:rsidR="00916640" w:rsidRPr="003B0F54" w:rsidRDefault="00916640">
      <w:pPr>
        <w:spacing w:before="0" w:after="0" w:line="240" w:lineRule="auto"/>
        <w:ind w:firstLine="0"/>
        <w:jc w:val="center"/>
        <w:rPr>
          <w:rFonts w:eastAsia="Times New Roman"/>
          <w:b/>
          <w:bCs/>
        </w:rPr>
      </w:pPr>
    </w:p>
    <w:p w:rsidR="004935B1" w:rsidRPr="003B0F54" w:rsidRDefault="00E50286">
      <w:pPr>
        <w:spacing w:before="0" w:after="0" w:line="240" w:lineRule="auto"/>
        <w:ind w:firstLine="0"/>
        <w:jc w:val="center"/>
        <w:rPr>
          <w:rFonts w:eastAsia="Times New Roman"/>
        </w:rPr>
      </w:pPr>
      <w:r w:rsidRPr="003B0F54">
        <w:rPr>
          <w:rFonts w:eastAsia="Times New Roman"/>
          <w:b/>
          <w:bCs/>
        </w:rPr>
        <w:t>TỜ TRÌNH</w:t>
      </w:r>
      <w:r w:rsidR="00A95C65" w:rsidRPr="003B0F54">
        <w:rPr>
          <w:rFonts w:eastAsia="Times New Roman"/>
          <w:b/>
          <w:bCs/>
        </w:rPr>
        <w:t xml:space="preserve"> TÓM TẮT</w:t>
      </w:r>
    </w:p>
    <w:p w:rsidR="004935B1" w:rsidRPr="003B0F54" w:rsidRDefault="00F91ECD">
      <w:pPr>
        <w:spacing w:before="0" w:after="0" w:line="240" w:lineRule="auto"/>
        <w:ind w:firstLine="0"/>
        <w:jc w:val="center"/>
        <w:rPr>
          <w:rFonts w:eastAsia="Times New Roman"/>
          <w:b/>
          <w:bCs/>
          <w:sz w:val="24"/>
          <w:szCs w:val="24"/>
        </w:rPr>
      </w:pPr>
      <w:r w:rsidRPr="003B0F54">
        <w:rPr>
          <w:rFonts w:eastAsia="Times New Roman"/>
          <w:b/>
          <w:bCs/>
          <w:lang w:val="vi-VN"/>
        </w:rPr>
        <w:t>Dự án</w:t>
      </w:r>
      <w:r w:rsidRPr="003B0F54">
        <w:rPr>
          <w:rFonts w:eastAsia="Times New Roman"/>
          <w:b/>
          <w:bCs/>
        </w:rPr>
        <w:t xml:space="preserve"> Luật Chứng khoán (sửa đổi</w:t>
      </w:r>
      <w:r w:rsidRPr="003B0F54">
        <w:rPr>
          <w:rFonts w:eastAsia="Times New Roman"/>
          <w:b/>
          <w:bCs/>
          <w:sz w:val="24"/>
          <w:szCs w:val="24"/>
        </w:rPr>
        <w:t>)</w:t>
      </w:r>
    </w:p>
    <w:p w:rsidR="004935B1" w:rsidRPr="003B0F54" w:rsidRDefault="006D1E38">
      <w:pPr>
        <w:spacing w:before="0" w:after="0" w:line="240" w:lineRule="auto"/>
        <w:ind w:firstLine="0"/>
        <w:jc w:val="center"/>
        <w:rPr>
          <w:rFonts w:eastAsia="Times New Roman"/>
          <w:sz w:val="24"/>
          <w:szCs w:val="24"/>
        </w:rPr>
      </w:pPr>
      <w:r>
        <w:rPr>
          <w:rFonts w:eastAsia="Times New Roman"/>
          <w:noProof/>
          <w:sz w:val="24"/>
          <w:szCs w:val="24"/>
        </w:rPr>
        <mc:AlternateContent>
          <mc:Choice Requires="wps">
            <w:drawing>
              <wp:anchor distT="4294967291" distB="4294967291" distL="114300" distR="114300" simplePos="0" relativeHeight="251661824" behindDoc="0" locked="0" layoutInCell="1" allowOverlap="1">
                <wp:simplePos x="0" y="0"/>
                <wp:positionH relativeFrom="column">
                  <wp:posOffset>2320290</wp:posOffset>
                </wp:positionH>
                <wp:positionV relativeFrom="paragraph">
                  <wp:posOffset>66039</wp:posOffset>
                </wp:positionV>
                <wp:extent cx="104775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A47413" id="_x0000_t32" coordsize="21600,21600" o:spt="32" o:oned="t" path="m,l21600,21600e" filled="f">
                <v:path arrowok="t" fillok="f" o:connecttype="none"/>
                <o:lock v:ext="edit" shapetype="t"/>
              </v:shapetype>
              <v:shape id="AutoShape 9" o:spid="_x0000_s1026" type="#_x0000_t32" style="position:absolute;margin-left:182.7pt;margin-top:5.2pt;width:82.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2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NL84WE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"/>
            </w:pict>
          </mc:Fallback>
        </mc:AlternateContent>
      </w:r>
    </w:p>
    <w:p w:rsidR="00D31457" w:rsidRPr="003B0F54" w:rsidRDefault="00F91ECD" w:rsidP="00E50286">
      <w:pPr>
        <w:spacing w:before="240" w:after="0" w:line="240" w:lineRule="auto"/>
        <w:ind w:firstLine="0"/>
        <w:jc w:val="center"/>
        <w:rPr>
          <w:rFonts w:eastAsia="Times New Roman"/>
        </w:rPr>
      </w:pPr>
      <w:r w:rsidRPr="003B0F54">
        <w:rPr>
          <w:rFonts w:eastAsia="Times New Roman"/>
          <w:lang w:val="vi-VN"/>
        </w:rPr>
        <w:t>Kính gửi</w:t>
      </w:r>
      <w:r w:rsidRPr="003B0F54">
        <w:rPr>
          <w:rFonts w:eastAsia="Times New Roman"/>
        </w:rPr>
        <w:t xml:space="preserve">: </w:t>
      </w:r>
      <w:r w:rsidR="003D6919" w:rsidRPr="003B0F54">
        <w:rPr>
          <w:rFonts w:eastAsia="Times New Roman"/>
        </w:rPr>
        <w:t>Quốc hội</w:t>
      </w:r>
    </w:p>
    <w:p w:rsidR="00F64B0C" w:rsidRPr="003B0F54" w:rsidRDefault="00F64B0C" w:rsidP="00D16402">
      <w:pPr>
        <w:spacing w:before="0" w:after="0" w:line="240" w:lineRule="auto"/>
        <w:ind w:firstLine="0"/>
        <w:jc w:val="center"/>
        <w:rPr>
          <w:rFonts w:eastAsia="Times New Roman"/>
          <w:sz w:val="4"/>
        </w:rPr>
      </w:pPr>
    </w:p>
    <w:p w:rsidR="002E4560" w:rsidRPr="003B0F54" w:rsidRDefault="00E66D82" w:rsidP="00731085">
      <w:pPr>
        <w:widowControl w:val="0"/>
        <w:spacing w:before="360" w:line="240" w:lineRule="auto"/>
        <w:rPr>
          <w:lang w:val="nl-NL"/>
        </w:rPr>
      </w:pPr>
      <w:r w:rsidRPr="003B0F54">
        <w:rPr>
          <w:lang w:val="nl-NL"/>
        </w:rPr>
        <w:t>Thực hiện Nghị quyết số 57/2018/QH14 của Quốc hội về Chương trình xây dựng luật, pháp lệnh năm 2019 và điều chỉnh Chương trình xây dựng luật, pháp lệ</w:t>
      </w:r>
      <w:r w:rsidR="0011377B" w:rsidRPr="003B0F54">
        <w:rPr>
          <w:lang w:val="nl-NL"/>
        </w:rPr>
        <w:t xml:space="preserve">nh năm 2018, </w:t>
      </w:r>
      <w:r w:rsidRPr="003B0F54">
        <w:rPr>
          <w:lang w:val="nl-NL"/>
        </w:rPr>
        <w:t xml:space="preserve">Chính phủ đã </w:t>
      </w:r>
      <w:r w:rsidR="00887D28" w:rsidRPr="003B0F54">
        <w:rPr>
          <w:lang w:val="nl-NL"/>
        </w:rPr>
        <w:t>có Tờ trình số 97/TTr-CP ngày 22 tháng 3 năm 2019</w:t>
      </w:r>
      <w:r w:rsidR="00731085" w:rsidRPr="003B0F54">
        <w:rPr>
          <w:lang w:val="nl-NL"/>
        </w:rPr>
        <w:t xml:space="preserve"> trình Ủy ban Thường vụ Quốc hội về dự án Luật Chứng khoán (sửa đổi).</w:t>
      </w:r>
      <w:r w:rsidRPr="003B0F54">
        <w:rPr>
          <w:lang w:val="nl-NL"/>
        </w:rPr>
        <w:t xml:space="preserve"> </w:t>
      </w:r>
    </w:p>
    <w:p w:rsidR="002E4560" w:rsidRPr="003B0F54" w:rsidRDefault="002E4560" w:rsidP="002E4560">
      <w:pPr>
        <w:widowControl w:val="0"/>
        <w:rPr>
          <w:lang w:val="nl-NL"/>
        </w:rPr>
      </w:pPr>
      <w:r w:rsidRPr="003B0F54">
        <w:rPr>
          <w:lang w:val="nl-NL"/>
        </w:rPr>
        <w:t>Trên cơ sở ý kiến của Ủy ban Thường vụ Quốc hội tại Phiên họp thứ</w:t>
      </w:r>
      <w:r w:rsidR="00757FC0">
        <w:rPr>
          <w:lang w:val="nl-NL"/>
        </w:rPr>
        <w:t xml:space="preserve"> 33 ngày 16 </w:t>
      </w:r>
      <w:r w:rsidRPr="003B0F54">
        <w:rPr>
          <w:lang w:val="nl-NL"/>
        </w:rPr>
        <w:t xml:space="preserve">tháng 4 năm 2019 và Báo cáo số 1347/BC-UBKT14 ngày </w:t>
      </w:r>
      <w:r w:rsidR="00D17841" w:rsidRPr="003B0F54">
        <w:rPr>
          <w:lang w:val="nl-NL"/>
        </w:rPr>
        <w:t>8</w:t>
      </w:r>
      <w:r w:rsidRPr="003B0F54">
        <w:rPr>
          <w:lang w:val="nl-NL"/>
        </w:rPr>
        <w:t xml:space="preserve"> tháng 4 năm 2019 của Ủy ban Kinh tế của Quốc hội thẩm tra sơ bộ về dự án Luật Chứng khoán (sửa đổi)</w:t>
      </w:r>
      <w:r w:rsidR="00142395" w:rsidRPr="003B0F54">
        <w:rPr>
          <w:lang w:val="nl-NL"/>
        </w:rPr>
        <w:t xml:space="preserve">, </w:t>
      </w:r>
      <w:r w:rsidRPr="003B0F54">
        <w:rPr>
          <w:lang w:val="nl-NL"/>
        </w:rPr>
        <w:t xml:space="preserve">Chính phủ đã hoàn thiện </w:t>
      </w:r>
      <w:r w:rsidRPr="003B0F54">
        <w:rPr>
          <w:bCs/>
          <w:lang w:val="nl-NL"/>
        </w:rPr>
        <w:t xml:space="preserve">dự án Luật Chứng khoán (sửa đổi) và </w:t>
      </w:r>
      <w:r w:rsidRPr="003B0F54">
        <w:rPr>
          <w:lang w:val="nl-NL"/>
        </w:rPr>
        <w:t xml:space="preserve">xin trình </w:t>
      </w:r>
      <w:r w:rsidRPr="003B0F54">
        <w:rPr>
          <w:bCs/>
          <w:lang w:val="nl-NL"/>
        </w:rPr>
        <w:t xml:space="preserve">Quốc hội </w:t>
      </w:r>
      <w:r w:rsidRPr="003B0F54">
        <w:rPr>
          <w:lang w:val="nl-NL"/>
        </w:rPr>
        <w:t>như sau:</w:t>
      </w:r>
    </w:p>
    <w:p w:rsidR="002E4560" w:rsidRPr="003B0F54" w:rsidRDefault="002E4560" w:rsidP="00F20635">
      <w:pPr>
        <w:spacing w:line="240" w:lineRule="auto"/>
        <w:rPr>
          <w:b/>
          <w:sz w:val="2"/>
          <w:lang w:val="nl-NL"/>
        </w:rPr>
      </w:pPr>
    </w:p>
    <w:p w:rsidR="009B556D" w:rsidRPr="003B0F54" w:rsidRDefault="00A14703" w:rsidP="00F20635">
      <w:pPr>
        <w:spacing w:line="240" w:lineRule="auto"/>
        <w:rPr>
          <w:b/>
          <w:sz w:val="26"/>
          <w:szCs w:val="26"/>
          <w:lang w:val="nl-NL"/>
        </w:rPr>
      </w:pPr>
      <w:r w:rsidRPr="003B0F54">
        <w:rPr>
          <w:b/>
          <w:lang w:val="nl-NL"/>
        </w:rPr>
        <w:t>I.</w:t>
      </w:r>
      <w:r w:rsidR="009B556D" w:rsidRPr="003B0F54">
        <w:rPr>
          <w:b/>
          <w:sz w:val="26"/>
          <w:szCs w:val="26"/>
          <w:lang w:val="nl-NL"/>
        </w:rPr>
        <w:t xml:space="preserve"> ĐÁNH GIÁ THỰC TIỄN THI HÀNH LUẬT CHỨNG KHOÁN VÀ SỰ CẦN THIẾ</w:t>
      </w:r>
      <w:r w:rsidR="00020E46" w:rsidRPr="003B0F54">
        <w:rPr>
          <w:b/>
          <w:sz w:val="26"/>
          <w:szCs w:val="26"/>
          <w:lang w:val="nl-NL"/>
        </w:rPr>
        <w:t xml:space="preserve">T </w:t>
      </w:r>
      <w:r w:rsidR="009B556D" w:rsidRPr="003B0F54">
        <w:rPr>
          <w:b/>
          <w:sz w:val="26"/>
          <w:szCs w:val="26"/>
          <w:lang w:val="nl-NL"/>
        </w:rPr>
        <w:t>BAN HÀNH LUẬT CHỨ</w:t>
      </w:r>
      <w:bookmarkStart w:id="0" w:name="_GoBack"/>
      <w:bookmarkEnd w:id="0"/>
      <w:r w:rsidR="009B556D" w:rsidRPr="003B0F54">
        <w:rPr>
          <w:b/>
          <w:sz w:val="26"/>
          <w:szCs w:val="26"/>
          <w:lang w:val="nl-NL"/>
        </w:rPr>
        <w:t>NG KHOÁN (SỬA ĐỔI)</w:t>
      </w:r>
    </w:p>
    <w:p w:rsidR="0010291A" w:rsidRPr="003B0F54" w:rsidRDefault="0010291A" w:rsidP="00F20635">
      <w:pPr>
        <w:widowControl w:val="0"/>
        <w:spacing w:line="240" w:lineRule="auto"/>
        <w:rPr>
          <w:b/>
          <w:lang w:val="nl-NL"/>
        </w:rPr>
      </w:pPr>
      <w:r w:rsidRPr="003B0F54">
        <w:rPr>
          <w:b/>
          <w:lang w:val="nl-NL"/>
        </w:rPr>
        <w:t xml:space="preserve">1. Đánh giá </w:t>
      </w:r>
      <w:r w:rsidR="00020E46" w:rsidRPr="003B0F54">
        <w:rPr>
          <w:b/>
          <w:lang w:val="nl-NL"/>
        </w:rPr>
        <w:t>thực tiễn thi hành</w:t>
      </w:r>
      <w:r w:rsidRPr="003B0F54">
        <w:rPr>
          <w:b/>
          <w:lang w:val="nl-NL"/>
        </w:rPr>
        <w:t xml:space="preserve"> Luật Chứng khoán</w:t>
      </w:r>
    </w:p>
    <w:p w:rsidR="00632327" w:rsidRPr="003B0F54" w:rsidRDefault="00632327" w:rsidP="00F20635">
      <w:pPr>
        <w:spacing w:line="240" w:lineRule="auto"/>
        <w:rPr>
          <w:lang w:val="nl-NL"/>
        </w:rPr>
      </w:pPr>
      <w:r w:rsidRPr="003B0F54">
        <w:rPr>
          <w:lang w:val="nl-NL"/>
        </w:rPr>
        <w:t>Luật Chứng khoán số 70/2006/QH11</w:t>
      </w:r>
      <w:r w:rsidR="002205DE" w:rsidRPr="003B0F54">
        <w:rPr>
          <w:lang w:val="nl-NL"/>
        </w:rPr>
        <w:t xml:space="preserve">, </w:t>
      </w:r>
      <w:r w:rsidRPr="003B0F54">
        <w:rPr>
          <w:lang w:val="nl-NL"/>
        </w:rPr>
        <w:t xml:space="preserve">Luật sửa đổi, bổ sung một số điều của Luật Chứng khoán số 62/2010/QH12 </w:t>
      </w:r>
      <w:r w:rsidRPr="003B0F54">
        <w:rPr>
          <w:lang w:val="sv-SE"/>
        </w:rPr>
        <w:t>và các văn bản hướng dẫn thi hành</w:t>
      </w:r>
      <w:r w:rsidRPr="003B0F54">
        <w:rPr>
          <w:vertAlign w:val="superscript"/>
          <w:lang w:val="sv-SE"/>
        </w:rPr>
        <w:footnoteReference w:id="1"/>
      </w:r>
      <w:r w:rsidRPr="003B0F54">
        <w:rPr>
          <w:lang w:val="sv-SE"/>
        </w:rPr>
        <w:t xml:space="preserve"> </w:t>
      </w:r>
      <w:r w:rsidRPr="003B0F54">
        <w:rPr>
          <w:lang w:val="nl-NL"/>
        </w:rPr>
        <w:t>đã tạo khung khổ pháp lý cao nhất, tương đối đầy đủ, đồng bộ, thống nhất điều chỉnh toàn diện hoạt động chứng khoán và thị trường chứ</w:t>
      </w:r>
      <w:r w:rsidR="00903B6F" w:rsidRPr="003B0F54">
        <w:rPr>
          <w:lang w:val="nl-NL"/>
        </w:rPr>
        <w:t xml:space="preserve">ng khoán (TTCK) và đạt được </w:t>
      </w:r>
      <w:r w:rsidRPr="003B0F54">
        <w:rPr>
          <w:lang w:val="nl-NL"/>
        </w:rPr>
        <w:t>kết quả cụ thể như sau:</w:t>
      </w:r>
    </w:p>
    <w:p w:rsidR="0010291A" w:rsidRPr="003B0F54" w:rsidRDefault="00994BDD" w:rsidP="00F20635">
      <w:pPr>
        <w:spacing w:line="240" w:lineRule="auto"/>
        <w:rPr>
          <w:color w:val="000000"/>
          <w:lang w:val="sv-SE"/>
        </w:rPr>
      </w:pPr>
      <w:r w:rsidRPr="00707351">
        <w:rPr>
          <w:b/>
          <w:i/>
          <w:color w:val="000000"/>
          <w:lang w:val="nl-NL"/>
        </w:rPr>
        <w:t>Một là,</w:t>
      </w:r>
      <w:r>
        <w:rPr>
          <w:color w:val="000000"/>
          <w:lang w:val="nl-NL"/>
        </w:rPr>
        <w:t xml:space="preserve"> </w:t>
      </w:r>
      <w:r w:rsidR="00707351">
        <w:rPr>
          <w:color w:val="000000"/>
          <w:lang w:val="nl-NL"/>
        </w:rPr>
        <w:t>q</w:t>
      </w:r>
      <w:r w:rsidR="00632327" w:rsidRPr="003B0F54">
        <w:rPr>
          <w:color w:val="000000"/>
          <w:lang w:val="sv-SE"/>
        </w:rPr>
        <w:t xml:space="preserve">uy mô TTCK ngày càng phát triển, TTCK đã trở thành kênh huy động vốn trung và dài hạn quan trọng cho nền kinh tế. </w:t>
      </w:r>
    </w:p>
    <w:p w:rsidR="00632327" w:rsidRPr="003B0F54" w:rsidRDefault="00994BDD" w:rsidP="00F20635">
      <w:pPr>
        <w:spacing w:line="240" w:lineRule="auto"/>
        <w:rPr>
          <w:color w:val="000000"/>
          <w:lang w:val="sv-SE"/>
        </w:rPr>
      </w:pPr>
      <w:r w:rsidRPr="00707351">
        <w:rPr>
          <w:b/>
          <w:i/>
          <w:color w:val="000000"/>
          <w:lang w:val="sv-SE"/>
        </w:rPr>
        <w:t>Hai là,</w:t>
      </w:r>
      <w:r w:rsidRPr="003B0F54">
        <w:rPr>
          <w:lang w:val="sv-SE"/>
        </w:rPr>
        <w:t xml:space="preserve"> </w:t>
      </w:r>
      <w:r w:rsidR="00632327" w:rsidRPr="003B0F54">
        <w:rPr>
          <w:lang w:val="sv-SE"/>
        </w:rPr>
        <w:t xml:space="preserve">TTCK đã hỗ trợ cho </w:t>
      </w:r>
      <w:r w:rsidR="00D14DDF">
        <w:rPr>
          <w:lang w:val="sv-SE"/>
        </w:rPr>
        <w:t xml:space="preserve">việc thực hiện </w:t>
      </w:r>
      <w:r w:rsidR="00A50F15">
        <w:rPr>
          <w:lang w:val="sv-SE"/>
        </w:rPr>
        <w:t>công tác</w:t>
      </w:r>
      <w:r w:rsidR="00632327" w:rsidRPr="003B0F54">
        <w:rPr>
          <w:lang w:val="sv-SE"/>
        </w:rPr>
        <w:t xml:space="preserve"> cổ phần hóa các doanh nghiệp nhà nước</w:t>
      </w:r>
      <w:r w:rsidR="00632327" w:rsidRPr="003B0F54">
        <w:rPr>
          <w:color w:val="000000"/>
          <w:lang w:val="sv-SE"/>
        </w:rPr>
        <w:t xml:space="preserve"> (DNNN) </w:t>
      </w:r>
      <w:r w:rsidR="00D14DDF">
        <w:rPr>
          <w:color w:val="000000"/>
          <w:lang w:val="sv-SE"/>
        </w:rPr>
        <w:t>được</w:t>
      </w:r>
      <w:r w:rsidR="00632327" w:rsidRPr="003B0F54">
        <w:rPr>
          <w:color w:val="000000"/>
          <w:lang w:val="sv-SE"/>
        </w:rPr>
        <w:t xml:space="preserve"> thuận lợi hơn và ngày càng công khai, minh bạch, góp phần thực hiện chủ trương tái cơ cấu lại DNNN. Quy mô, hiệu quả hoạt động, chất lượng quản trị của các DNNN cổ phần hóa thực hiện niêm yết, đăng ký giao dịch trên TTCK nâng cao rõ rệt.</w:t>
      </w:r>
    </w:p>
    <w:p w:rsidR="00632327" w:rsidRPr="003B0F54" w:rsidRDefault="00994BDD" w:rsidP="001D5BA7">
      <w:pPr>
        <w:widowControl w:val="0"/>
        <w:spacing w:line="240" w:lineRule="auto"/>
        <w:ind w:left="121" w:firstLine="588"/>
        <w:rPr>
          <w:color w:val="000000"/>
          <w:lang w:val="sv-SE"/>
        </w:rPr>
      </w:pPr>
      <w:r w:rsidRPr="00707351">
        <w:rPr>
          <w:b/>
          <w:i/>
          <w:color w:val="000000"/>
          <w:lang w:val="sv-SE"/>
        </w:rPr>
        <w:t>Ba là,</w:t>
      </w:r>
      <w:r w:rsidRPr="003B0F54">
        <w:rPr>
          <w:lang w:val="sv-SE"/>
        </w:rPr>
        <w:t xml:space="preserve"> </w:t>
      </w:r>
      <w:r w:rsidR="0046477B">
        <w:rPr>
          <w:lang w:val="sv-SE"/>
        </w:rPr>
        <w:t xml:space="preserve">đã </w:t>
      </w:r>
      <w:r w:rsidR="00707351">
        <w:rPr>
          <w:spacing w:val="2"/>
          <w:lang w:val="sv-SE"/>
        </w:rPr>
        <w:t>h</w:t>
      </w:r>
      <w:r w:rsidR="00632327" w:rsidRPr="00280707">
        <w:rPr>
          <w:spacing w:val="2"/>
          <w:lang w:val="sv-SE"/>
        </w:rPr>
        <w:t>ình thành các khu vực thị trường bao gồm thị trường cổ phiếu, thị trường trái phiếu và TTCK phái sinh</w:t>
      </w:r>
      <w:r w:rsidR="0073624F" w:rsidRPr="00280707">
        <w:rPr>
          <w:spacing w:val="2"/>
          <w:lang w:val="sv-SE"/>
        </w:rPr>
        <w:t>; tí</w:t>
      </w:r>
      <w:r w:rsidR="00632327" w:rsidRPr="00280707">
        <w:rPr>
          <w:color w:val="000000"/>
          <w:spacing w:val="2"/>
          <w:lang w:val="sv-SE"/>
        </w:rPr>
        <w:t>nh thanh khoản thị trường được cải thiện</w:t>
      </w:r>
      <w:r w:rsidR="00632327" w:rsidRPr="003B0F54">
        <w:rPr>
          <w:color w:val="000000"/>
          <w:lang w:val="sv-SE"/>
        </w:rPr>
        <w:t xml:space="preserve"> rõ rệt qua những năm gần đây. </w:t>
      </w:r>
    </w:p>
    <w:p w:rsidR="00632327" w:rsidRPr="003B0F54" w:rsidRDefault="00994BDD" w:rsidP="00F20635">
      <w:pPr>
        <w:spacing w:line="240" w:lineRule="auto"/>
        <w:rPr>
          <w:color w:val="000000"/>
          <w:lang w:val="sv-SE"/>
        </w:rPr>
      </w:pPr>
      <w:r w:rsidRPr="00707351">
        <w:rPr>
          <w:b/>
          <w:i/>
          <w:color w:val="000000"/>
          <w:lang w:val="sv-SE"/>
        </w:rPr>
        <w:lastRenderedPageBreak/>
        <w:t>Bốn là,</w:t>
      </w:r>
      <w:r>
        <w:rPr>
          <w:color w:val="000000"/>
          <w:lang w:val="sv-SE"/>
        </w:rPr>
        <w:t xml:space="preserve"> h</w:t>
      </w:r>
      <w:r w:rsidR="00632327" w:rsidRPr="003B0F54">
        <w:rPr>
          <w:color w:val="000000"/>
          <w:lang w:val="sv-SE"/>
        </w:rPr>
        <w:t xml:space="preserve">ệ thống các tổ chức kinh doanh chứng khoán, tổ chức cung cấp dịch vụ chứng khoán đã có sự phát triển cả về năng lực chuyên môn nghiệp vụ và năng lực tài chính; cải thiện chất lượng dịch vụ, tăng cường kiểm tra, kiểm soát tính tuân thủ của khách hàng và quản trị rủi ro trong quá trình hoạt động. </w:t>
      </w:r>
    </w:p>
    <w:p w:rsidR="00632327" w:rsidRPr="003B0F54" w:rsidRDefault="00994BDD" w:rsidP="001D5BA7">
      <w:pPr>
        <w:widowControl w:val="0"/>
        <w:spacing w:line="240" w:lineRule="auto"/>
        <w:ind w:left="121" w:firstLine="588"/>
        <w:rPr>
          <w:color w:val="000000"/>
          <w:lang w:val="sv-SE"/>
        </w:rPr>
      </w:pPr>
      <w:r>
        <w:rPr>
          <w:b/>
          <w:i/>
          <w:color w:val="000000"/>
          <w:lang w:val="sv-SE"/>
        </w:rPr>
        <w:t>Năm là,</w:t>
      </w:r>
      <w:r w:rsidRPr="003B0F54">
        <w:rPr>
          <w:b/>
          <w:i/>
          <w:color w:val="000000"/>
          <w:lang w:val="sv-SE"/>
        </w:rPr>
        <w:t xml:space="preserve"> </w:t>
      </w:r>
      <w:r w:rsidR="008A375A" w:rsidRPr="003B0F54">
        <w:rPr>
          <w:color w:val="000000"/>
          <w:lang w:val="sv-SE"/>
        </w:rPr>
        <w:t>đa dạng hóa</w:t>
      </w:r>
      <w:r w:rsidR="008A375A">
        <w:rPr>
          <w:color w:val="000000"/>
          <w:lang w:val="sv-SE"/>
        </w:rPr>
        <w:t xml:space="preserve"> </w:t>
      </w:r>
      <w:r w:rsidR="00707351">
        <w:rPr>
          <w:color w:val="000000"/>
          <w:lang w:val="sv-SE"/>
        </w:rPr>
        <w:t>c</w:t>
      </w:r>
      <w:r w:rsidR="002E0D6A" w:rsidRPr="003B0F54">
        <w:rPr>
          <w:color w:val="000000"/>
          <w:lang w:val="sv-SE"/>
        </w:rPr>
        <w:t xml:space="preserve">ơ </w:t>
      </w:r>
      <w:r w:rsidR="008A375A">
        <w:rPr>
          <w:color w:val="000000"/>
          <w:lang w:val="sv-SE"/>
        </w:rPr>
        <w:t>sở</w:t>
      </w:r>
      <w:r w:rsidR="00D842D2" w:rsidRPr="003B0F54">
        <w:rPr>
          <w:color w:val="000000"/>
          <w:lang w:val="sv-SE"/>
        </w:rPr>
        <w:t xml:space="preserve"> nhà đầu tư,</w:t>
      </w:r>
      <w:r w:rsidR="00632327" w:rsidRPr="003B0F54">
        <w:rPr>
          <w:color w:val="000000"/>
          <w:lang w:val="sv-SE"/>
        </w:rPr>
        <w:t xml:space="preserve"> </w:t>
      </w:r>
      <w:r w:rsidR="002E0D6A" w:rsidRPr="003B0F54">
        <w:rPr>
          <w:color w:val="000000"/>
          <w:lang w:val="sv-SE"/>
        </w:rPr>
        <w:t xml:space="preserve">phát triển </w:t>
      </w:r>
      <w:r w:rsidR="00632327" w:rsidRPr="003B0F54">
        <w:rPr>
          <w:color w:val="000000"/>
          <w:lang w:val="sv-SE"/>
        </w:rPr>
        <w:t xml:space="preserve">hệ thống nhà đầu tư </w:t>
      </w:r>
      <w:r w:rsidR="002E0D6A" w:rsidRPr="003B0F54">
        <w:rPr>
          <w:color w:val="000000"/>
          <w:lang w:val="sv-SE"/>
        </w:rPr>
        <w:t>có</w:t>
      </w:r>
      <w:r w:rsidR="00632327" w:rsidRPr="003B0F54">
        <w:rPr>
          <w:color w:val="000000"/>
          <w:lang w:val="sv-SE"/>
        </w:rPr>
        <w:t xml:space="preserve"> tổ chức, thu hút sự tham gia của các nhà đầu tư nước ngoài. Số lượng nhà đầu tư chuyên nghiệp và nhà đầu tư cá nhân liên tục tăng. </w:t>
      </w:r>
    </w:p>
    <w:p w:rsidR="00632327" w:rsidRPr="003B0F54" w:rsidRDefault="00994BDD" w:rsidP="00F20635">
      <w:pPr>
        <w:spacing w:line="240" w:lineRule="auto"/>
        <w:rPr>
          <w:color w:val="000000"/>
          <w:lang w:val="sv-SE"/>
        </w:rPr>
      </w:pPr>
      <w:r w:rsidRPr="00C03904">
        <w:rPr>
          <w:b/>
          <w:i/>
          <w:spacing w:val="2"/>
          <w:lang w:val="sv-SE"/>
        </w:rPr>
        <w:t>Sáu là,</w:t>
      </w:r>
      <w:r>
        <w:rPr>
          <w:color w:val="000000"/>
          <w:lang w:val="sv-SE"/>
        </w:rPr>
        <w:t xml:space="preserve"> </w:t>
      </w:r>
      <w:r w:rsidR="00707351">
        <w:rPr>
          <w:color w:val="000000"/>
          <w:lang w:val="sv-SE"/>
        </w:rPr>
        <w:t>h</w:t>
      </w:r>
      <w:r w:rsidR="002E0D6A" w:rsidRPr="003B0F54">
        <w:rPr>
          <w:color w:val="000000"/>
          <w:lang w:val="sv-SE"/>
        </w:rPr>
        <w:t>iệu</w:t>
      </w:r>
      <w:r w:rsidR="00632327" w:rsidRPr="003B0F54">
        <w:rPr>
          <w:color w:val="000000"/>
          <w:lang w:val="sv-SE"/>
        </w:rPr>
        <w:t xml:space="preserve"> lực, hiệu quả quản lý nhà nước về chứng khoán và TTCK ngày càng được nâng cao. Bộ Tài chính thực hiện quản lý nhà nước về chứng khoán và TTCK; Ủy ban Chứng khoán Nhà nước (UBCKNN) trực tiếp quản lý, giám sát hoạt động của thị trường, về cơ bản đã bảo đảm TTCK hoạt động lành mạnh và an toàn, bám sát mục tiêu, chính sách của Chính phủ, hỗ trợ sự phát triển kinh tế - xã hội của đất nước.</w:t>
      </w:r>
    </w:p>
    <w:p w:rsidR="00632327" w:rsidRPr="00280707" w:rsidRDefault="00632327" w:rsidP="00F20635">
      <w:pPr>
        <w:spacing w:line="240" w:lineRule="auto"/>
        <w:rPr>
          <w:spacing w:val="2"/>
          <w:lang w:val="nl-NL"/>
        </w:rPr>
      </w:pPr>
      <w:r w:rsidRPr="00280707">
        <w:rPr>
          <w:spacing w:val="2"/>
          <w:lang w:val="nl-NL"/>
        </w:rPr>
        <w:t>Bên cạnh những kết quả tích cực nêu trên, thực tiễn sau hơn 10 năm thi hành cho thấy Luật Chứng khoán đã bộc lộ một số hạn chế, bất cập, cụ thể:</w:t>
      </w:r>
    </w:p>
    <w:p w:rsidR="00632327" w:rsidRPr="00280707" w:rsidRDefault="004A053D" w:rsidP="00F20635">
      <w:pPr>
        <w:spacing w:line="240" w:lineRule="auto"/>
        <w:rPr>
          <w:spacing w:val="4"/>
          <w:lang w:val="nl-NL"/>
        </w:rPr>
      </w:pPr>
      <w:r w:rsidRPr="00707351">
        <w:rPr>
          <w:b/>
          <w:i/>
          <w:color w:val="000000"/>
          <w:lang w:val="nl-NL"/>
        </w:rPr>
        <w:t>Một là,</w:t>
      </w:r>
      <w:r>
        <w:rPr>
          <w:color w:val="000000"/>
          <w:lang w:val="nl-NL"/>
        </w:rPr>
        <w:t xml:space="preserve"> </w:t>
      </w:r>
      <w:r>
        <w:rPr>
          <w:spacing w:val="4"/>
          <w:lang w:val="nl-NL"/>
        </w:rPr>
        <w:t>h</w:t>
      </w:r>
      <w:r w:rsidR="00632327" w:rsidRPr="00280707">
        <w:rPr>
          <w:spacing w:val="4"/>
          <w:lang w:val="nl-NL"/>
        </w:rPr>
        <w:t>ạn chế trong các quy định của Luật Chứng khoán</w:t>
      </w:r>
      <w:r w:rsidR="00D63082" w:rsidRPr="00280707">
        <w:rPr>
          <w:spacing w:val="4"/>
          <w:lang w:val="nl-NL"/>
        </w:rPr>
        <w:t xml:space="preserve">: </w:t>
      </w:r>
      <w:r w:rsidR="00C80E7D">
        <w:rPr>
          <w:spacing w:val="4"/>
          <w:lang w:val="nl-NL"/>
        </w:rPr>
        <w:t>N</w:t>
      </w:r>
      <w:r w:rsidR="00632327" w:rsidRPr="00280707">
        <w:rPr>
          <w:spacing w:val="4"/>
          <w:lang w:val="nl-NL"/>
        </w:rPr>
        <w:t xml:space="preserve">ội dung một số điều khoản </w:t>
      </w:r>
      <w:r>
        <w:rPr>
          <w:spacing w:val="4"/>
          <w:lang w:val="nl-NL"/>
        </w:rPr>
        <w:t xml:space="preserve">của Luật </w:t>
      </w:r>
      <w:r w:rsidR="002205DE" w:rsidRPr="00280707">
        <w:rPr>
          <w:spacing w:val="4"/>
          <w:lang w:val="nl-NL"/>
        </w:rPr>
        <w:t xml:space="preserve">còn </w:t>
      </w:r>
      <w:r w:rsidR="00632327" w:rsidRPr="00280707">
        <w:rPr>
          <w:spacing w:val="4"/>
          <w:lang w:val="nl-NL"/>
        </w:rPr>
        <w:t>chưa rõ ràng</w:t>
      </w:r>
      <w:r w:rsidR="00D63082" w:rsidRPr="00280707">
        <w:rPr>
          <w:spacing w:val="4"/>
          <w:lang w:val="nl-NL"/>
        </w:rPr>
        <w:t>,</w:t>
      </w:r>
      <w:r w:rsidR="00632327" w:rsidRPr="00280707">
        <w:rPr>
          <w:spacing w:val="4"/>
          <w:lang w:val="nl-NL"/>
        </w:rPr>
        <w:t xml:space="preserve"> cụ thể</w:t>
      </w:r>
      <w:r w:rsidR="002205DE" w:rsidRPr="00280707">
        <w:rPr>
          <w:spacing w:val="4"/>
          <w:lang w:val="nl-NL"/>
        </w:rPr>
        <w:t>,</w:t>
      </w:r>
      <w:r w:rsidR="00D63082" w:rsidRPr="00280707">
        <w:rPr>
          <w:spacing w:val="4"/>
          <w:lang w:val="nl-NL"/>
        </w:rPr>
        <w:t xml:space="preserve"> </w:t>
      </w:r>
      <w:r w:rsidR="00632327" w:rsidRPr="00280707">
        <w:rPr>
          <w:spacing w:val="4"/>
          <w:lang w:val="nl-NL"/>
        </w:rPr>
        <w:t>dẫn đến cách hiểu khác nhau</w:t>
      </w:r>
      <w:r w:rsidR="00A22981" w:rsidRPr="00280707">
        <w:rPr>
          <w:spacing w:val="4"/>
          <w:lang w:val="nl-NL"/>
        </w:rPr>
        <w:t>,</w:t>
      </w:r>
      <w:r w:rsidR="00632327" w:rsidRPr="00280707">
        <w:rPr>
          <w:spacing w:val="4"/>
          <w:lang w:val="nl-NL"/>
        </w:rPr>
        <w:t xml:space="preserve"> </w:t>
      </w:r>
      <w:r w:rsidR="00D63082" w:rsidRPr="00280707">
        <w:rPr>
          <w:spacing w:val="4"/>
          <w:lang w:val="nl-NL"/>
        </w:rPr>
        <w:t>g</w:t>
      </w:r>
      <w:r w:rsidR="00632327" w:rsidRPr="00280707">
        <w:rPr>
          <w:spacing w:val="4"/>
          <w:lang w:val="nl-NL"/>
        </w:rPr>
        <w:t xml:space="preserve">ây khó khăn trong áp dụng; một số điều khoản </w:t>
      </w:r>
      <w:r w:rsidR="007843C8">
        <w:rPr>
          <w:spacing w:val="4"/>
          <w:lang w:val="nl-NL"/>
        </w:rPr>
        <w:t xml:space="preserve">của Luật </w:t>
      </w:r>
      <w:r w:rsidR="00632327" w:rsidRPr="00280707">
        <w:rPr>
          <w:spacing w:val="4"/>
          <w:lang w:val="nl-NL"/>
        </w:rPr>
        <w:t>không còn hợp lý</w:t>
      </w:r>
      <w:r w:rsidR="002205DE" w:rsidRPr="00280707">
        <w:rPr>
          <w:spacing w:val="4"/>
          <w:lang w:val="nl-NL"/>
        </w:rPr>
        <w:t xml:space="preserve"> hoặc</w:t>
      </w:r>
      <w:r w:rsidR="00981319" w:rsidRPr="00280707">
        <w:rPr>
          <w:spacing w:val="4"/>
          <w:lang w:val="nl-NL"/>
        </w:rPr>
        <w:t xml:space="preserve"> </w:t>
      </w:r>
      <w:r w:rsidR="00632327" w:rsidRPr="00280707">
        <w:rPr>
          <w:spacing w:val="4"/>
          <w:lang w:val="nl-NL"/>
        </w:rPr>
        <w:t>không còn phù hợp với thực tiễ</w:t>
      </w:r>
      <w:r w:rsidR="00CA39D1" w:rsidRPr="00280707">
        <w:rPr>
          <w:spacing w:val="4"/>
          <w:lang w:val="nl-NL"/>
        </w:rPr>
        <w:t>n</w:t>
      </w:r>
      <w:r w:rsidR="002205DE" w:rsidRPr="00280707">
        <w:rPr>
          <w:spacing w:val="4"/>
          <w:lang w:val="nl-NL"/>
        </w:rPr>
        <w:t>;</w:t>
      </w:r>
      <w:r w:rsidR="00632327" w:rsidRPr="00280707">
        <w:rPr>
          <w:spacing w:val="4"/>
          <w:lang w:val="nl-NL"/>
        </w:rPr>
        <w:t xml:space="preserve"> </w:t>
      </w:r>
      <w:r w:rsidR="002205DE" w:rsidRPr="00280707">
        <w:rPr>
          <w:spacing w:val="4"/>
          <w:lang w:val="nl-NL"/>
        </w:rPr>
        <w:t>Luật chưa quy định một số vấn đề mà thực tiễn</w:t>
      </w:r>
      <w:r w:rsidR="00632327" w:rsidRPr="00280707">
        <w:rPr>
          <w:spacing w:val="4"/>
          <w:lang w:val="nl-NL"/>
        </w:rPr>
        <w:t xml:space="preserve"> đòi hỏi cần phải thể chế hóa bằng Luật; </w:t>
      </w:r>
      <w:r w:rsidR="00632327" w:rsidRPr="00280707">
        <w:rPr>
          <w:spacing w:val="4"/>
          <w:szCs w:val="26"/>
          <w:lang w:val="nl-NL"/>
        </w:rPr>
        <w:t>một số điều khoản chưa tương thích với thông lệ quốc tế tốt, chưa phù hợp với yêu cầu và cam kết hội nhập kinh tế quốc tế</w:t>
      </w:r>
      <w:r w:rsidR="009713EA" w:rsidRPr="00280707">
        <w:rPr>
          <w:spacing w:val="4"/>
          <w:szCs w:val="26"/>
          <w:lang w:val="nl-NL"/>
        </w:rPr>
        <w:t xml:space="preserve">. </w:t>
      </w:r>
    </w:p>
    <w:p w:rsidR="00632327" w:rsidRPr="00280707" w:rsidRDefault="004A053D" w:rsidP="00F20635">
      <w:pPr>
        <w:autoSpaceDE w:val="0"/>
        <w:autoSpaceDN w:val="0"/>
        <w:adjustRightInd w:val="0"/>
        <w:spacing w:line="240" w:lineRule="auto"/>
        <w:rPr>
          <w:spacing w:val="4"/>
          <w:lang w:val="nl-NL"/>
        </w:rPr>
      </w:pPr>
      <w:r w:rsidRPr="004A053D">
        <w:rPr>
          <w:b/>
          <w:i/>
          <w:color w:val="000000"/>
          <w:lang w:val="nl-NL"/>
        </w:rPr>
        <w:t>Hai là,</w:t>
      </w:r>
      <w:r w:rsidR="0048379F">
        <w:rPr>
          <w:b/>
          <w:i/>
          <w:color w:val="000000"/>
          <w:lang w:val="nl-NL"/>
        </w:rPr>
        <w:t xml:space="preserve"> </w:t>
      </w:r>
      <w:r>
        <w:rPr>
          <w:spacing w:val="4"/>
          <w:lang w:val="nl-NL"/>
        </w:rPr>
        <w:t>h</w:t>
      </w:r>
      <w:r w:rsidR="00632327" w:rsidRPr="00280707">
        <w:rPr>
          <w:spacing w:val="4"/>
          <w:lang w:val="nl-NL"/>
        </w:rPr>
        <w:t>ạn chế, bất cập giữa Luật Chứng khoán và các Luậ</w:t>
      </w:r>
      <w:r w:rsidR="0097739D" w:rsidRPr="00280707">
        <w:rPr>
          <w:spacing w:val="4"/>
          <w:lang w:val="nl-NL"/>
        </w:rPr>
        <w:t>t khác có liên quan</w:t>
      </w:r>
      <w:r w:rsidR="00632327" w:rsidRPr="00280707">
        <w:rPr>
          <w:spacing w:val="4"/>
          <w:lang w:val="nl-NL"/>
        </w:rPr>
        <w:t>:</w:t>
      </w:r>
      <w:r w:rsidR="0028268C" w:rsidRPr="00280707">
        <w:rPr>
          <w:spacing w:val="4"/>
          <w:lang w:val="nl-NL"/>
        </w:rPr>
        <w:t xml:space="preserve"> </w:t>
      </w:r>
      <w:r w:rsidR="00C80E7D">
        <w:rPr>
          <w:spacing w:val="4"/>
          <w:lang w:val="nl-NL"/>
        </w:rPr>
        <w:t>M</w:t>
      </w:r>
      <w:r w:rsidR="00632327" w:rsidRPr="00280707">
        <w:rPr>
          <w:spacing w:val="4"/>
          <w:lang w:val="nl-NL"/>
        </w:rPr>
        <w:t>ột số quy định của Luật Chứng khoán không còn thống nhất, đồng bộ với quy định liên quan tại các văn bản quy phạm pháp luật mới được sửa đổi, bổ sung như Bộ luật Dân sự, Luật Doanh nghiệp, Luật Đầu tư, Luật Xử lý vi phạm hành chính, Luật Thanh tra, Luật Khiếu nại, Luật Tố</w:t>
      </w:r>
      <w:r w:rsidR="001D5BA7" w:rsidRPr="00280707">
        <w:rPr>
          <w:spacing w:val="4"/>
          <w:lang w:val="nl-NL"/>
        </w:rPr>
        <w:t xml:space="preserve"> cáo</w:t>
      </w:r>
      <w:r w:rsidR="00EC66BF" w:rsidRPr="00280707">
        <w:rPr>
          <w:spacing w:val="4"/>
          <w:lang w:val="nl-NL"/>
        </w:rPr>
        <w:t>...</w:t>
      </w:r>
      <w:r w:rsidR="00632327" w:rsidRPr="00280707">
        <w:rPr>
          <w:spacing w:val="4"/>
          <w:lang w:val="nl-NL"/>
        </w:rPr>
        <w:t>Trước những sửa đổi của các Luật, Bộ luật nêu trên, Luật Chứng khoán còn thiếu những quy định mang tính đặc thù áp dụng cho lĩnh vực chứng khoán để bảo vệ hiệu quả quyền và lợi ích hợp pháp của các tổ chức, cá nhân tham gia đầu tư và hoạt động trên TTCK</w:t>
      </w:r>
      <w:r w:rsidR="00E12A94" w:rsidRPr="00280707">
        <w:rPr>
          <w:spacing w:val="4"/>
          <w:lang w:val="nl-NL"/>
        </w:rPr>
        <w:t>.</w:t>
      </w:r>
      <w:r w:rsidR="00632327" w:rsidRPr="00280707">
        <w:rPr>
          <w:spacing w:val="4"/>
          <w:lang w:val="nl-NL"/>
        </w:rPr>
        <w:t xml:space="preserve"> </w:t>
      </w:r>
    </w:p>
    <w:p w:rsidR="00632327" w:rsidRPr="003B0F54" w:rsidRDefault="004A053D" w:rsidP="00F20635">
      <w:pPr>
        <w:spacing w:line="240" w:lineRule="auto"/>
        <w:rPr>
          <w:lang w:val="nl-NL"/>
        </w:rPr>
      </w:pPr>
      <w:r w:rsidRPr="004A053D">
        <w:rPr>
          <w:b/>
          <w:i/>
          <w:color w:val="000000"/>
          <w:lang w:val="nl-NL"/>
        </w:rPr>
        <w:t>Ba là,</w:t>
      </w:r>
      <w:r w:rsidR="0048379F">
        <w:rPr>
          <w:b/>
          <w:i/>
          <w:color w:val="000000"/>
          <w:lang w:val="nl-NL"/>
        </w:rPr>
        <w:t xml:space="preserve"> </w:t>
      </w:r>
      <w:r>
        <w:rPr>
          <w:spacing w:val="4"/>
          <w:lang w:val="nl-NL"/>
        </w:rPr>
        <w:t>h</w:t>
      </w:r>
      <w:r w:rsidR="00632327" w:rsidRPr="00280707">
        <w:rPr>
          <w:spacing w:val="4"/>
          <w:lang w:val="nl-NL"/>
        </w:rPr>
        <w:t>ạn chế trong tổ chức thi hành Luật Chứng khoán:</w:t>
      </w:r>
      <w:r w:rsidR="00BC024C" w:rsidRPr="00280707">
        <w:rPr>
          <w:spacing w:val="4"/>
          <w:lang w:val="nl-NL"/>
        </w:rPr>
        <w:t xml:space="preserve"> </w:t>
      </w:r>
      <w:r w:rsidR="00C80E7D">
        <w:rPr>
          <w:spacing w:val="4"/>
          <w:lang w:val="nl-NL"/>
        </w:rPr>
        <w:t>T</w:t>
      </w:r>
      <w:r w:rsidR="00632327" w:rsidRPr="00280707">
        <w:rPr>
          <w:spacing w:val="4"/>
          <w:lang w:val="nl-NL"/>
        </w:rPr>
        <w:t xml:space="preserve">rong thời gian qua, </w:t>
      </w:r>
      <w:r w:rsidR="00FD2B9E" w:rsidRPr="00280707">
        <w:rPr>
          <w:spacing w:val="4"/>
          <w:lang w:val="nl-NL"/>
        </w:rPr>
        <w:t>cơ quan quản lý về chứng khoán và TTCK</w:t>
      </w:r>
      <w:r w:rsidR="00632327" w:rsidRPr="00280707">
        <w:rPr>
          <w:spacing w:val="4"/>
          <w:lang w:val="nl-NL"/>
        </w:rPr>
        <w:t xml:space="preserve"> đã phối hợp chặt chẽ với các cơ quan chức năng trong tổ chức thi hành pháp luật, quản lý giám sát, xử lý vi phạm trên TTCK; góp phần cho hoạt động TTCK phát triển an toàn, lành mạ</w:t>
      </w:r>
      <w:r w:rsidR="00A25958" w:rsidRPr="00280707">
        <w:rPr>
          <w:spacing w:val="4"/>
          <w:lang w:val="nl-NL"/>
        </w:rPr>
        <w:t xml:space="preserve">nh. </w:t>
      </w:r>
      <w:r w:rsidR="00632327" w:rsidRPr="00280707">
        <w:rPr>
          <w:spacing w:val="4"/>
          <w:lang w:val="nl-NL"/>
        </w:rPr>
        <w:t>Tuy nhiên, các hành vi vi phạm pháp luật trên thị trường ngày càng tinh vi, phức tạp trong khi việc thu thập thông tin để phát hiện, xử lý các hành vi giao dịch nghi vấn gặp nhiều khó khăn do hạn chế về thẩm quyền, vì vậy kết quả thanh tra, kiểm tra và xử lý còn hạn chế.</w:t>
      </w:r>
    </w:p>
    <w:p w:rsidR="00E406DB" w:rsidRPr="003B0F54" w:rsidRDefault="00E406DB" w:rsidP="00F20635">
      <w:pPr>
        <w:snapToGrid w:val="0"/>
        <w:spacing w:line="240" w:lineRule="auto"/>
        <w:rPr>
          <w:b/>
          <w:color w:val="000000"/>
          <w:lang w:val="sv-SE"/>
        </w:rPr>
      </w:pPr>
      <w:r w:rsidRPr="003B0F54">
        <w:rPr>
          <w:b/>
          <w:color w:val="000000"/>
          <w:lang w:val="sv-SE"/>
        </w:rPr>
        <w:t>2. Sự cần thiết ban hành Luật Chứng khoán (sửa đổi)</w:t>
      </w:r>
    </w:p>
    <w:p w:rsidR="00E406DB" w:rsidRPr="003B0F54" w:rsidRDefault="00E406DB" w:rsidP="00F20635">
      <w:pPr>
        <w:widowControl w:val="0"/>
        <w:spacing w:line="240" w:lineRule="auto"/>
        <w:rPr>
          <w:lang w:val="nl-NL"/>
        </w:rPr>
      </w:pPr>
      <w:r w:rsidRPr="003B0F54">
        <w:rPr>
          <w:lang w:val="nl-NL"/>
        </w:rPr>
        <w:t xml:space="preserve">Chính phủ thấy rằng việc </w:t>
      </w:r>
      <w:r w:rsidR="00A66DFA">
        <w:rPr>
          <w:lang w:val="nl-NL"/>
        </w:rPr>
        <w:t>sửa đổi</w:t>
      </w:r>
      <w:r w:rsidR="00422520" w:rsidRPr="003B0F54">
        <w:rPr>
          <w:lang w:val="nl-NL"/>
        </w:rPr>
        <w:t xml:space="preserve"> </w:t>
      </w:r>
      <w:r w:rsidRPr="003B0F54">
        <w:rPr>
          <w:lang w:val="nl-NL"/>
        </w:rPr>
        <w:t>Luật Chứng khoán ở thời điểm hiện nay là hết sức cần thiết, với các lý do sau:</w:t>
      </w:r>
    </w:p>
    <w:p w:rsidR="00E406DB" w:rsidRPr="003B0F54" w:rsidRDefault="00E406DB" w:rsidP="00F20635">
      <w:pPr>
        <w:snapToGrid w:val="0"/>
        <w:spacing w:line="240" w:lineRule="auto"/>
        <w:rPr>
          <w:color w:val="000000"/>
          <w:lang w:val="nl-NL"/>
        </w:rPr>
      </w:pPr>
      <w:r w:rsidRPr="003B0F54">
        <w:rPr>
          <w:b/>
          <w:i/>
          <w:color w:val="000000"/>
          <w:lang w:val="nl-NL"/>
        </w:rPr>
        <w:t>Một là,</w:t>
      </w:r>
      <w:r w:rsidRPr="003B0F54">
        <w:rPr>
          <w:color w:val="000000"/>
          <w:lang w:val="nl-NL"/>
        </w:rPr>
        <w:t xml:space="preserve"> để </w:t>
      </w:r>
      <w:r w:rsidRPr="003B0F54">
        <w:rPr>
          <w:lang w:val="nl-NL"/>
        </w:rPr>
        <w:t xml:space="preserve">thể chế hóa đường lối, chủ trương, chính sách của Đảng và Nhà </w:t>
      </w:r>
      <w:r w:rsidRPr="003B0F54">
        <w:rPr>
          <w:color w:val="000000"/>
          <w:lang w:val="nl-NL"/>
        </w:rPr>
        <w:t>nước về phát triển kinh tế thị trường có sự quản lý của Nhà nước, trong đó có việc phát triển thị trường vốn và TTCK</w:t>
      </w:r>
      <w:r w:rsidR="00A210A1" w:rsidRPr="003B0F54">
        <w:rPr>
          <w:color w:val="000000"/>
          <w:lang w:val="nl-NL"/>
        </w:rPr>
        <w:t>.</w:t>
      </w:r>
      <w:r w:rsidRPr="003B0F54">
        <w:rPr>
          <w:color w:val="000000"/>
          <w:lang w:val="nl-NL"/>
        </w:rPr>
        <w:t xml:space="preserve"> </w:t>
      </w:r>
    </w:p>
    <w:p w:rsidR="00E406DB" w:rsidRPr="003B0F54" w:rsidRDefault="00E406DB" w:rsidP="00F20635">
      <w:pPr>
        <w:snapToGrid w:val="0"/>
        <w:spacing w:line="240" w:lineRule="auto"/>
        <w:rPr>
          <w:color w:val="000000"/>
          <w:lang w:val="nl-NL"/>
        </w:rPr>
      </w:pPr>
      <w:r w:rsidRPr="003B0F54">
        <w:rPr>
          <w:b/>
          <w:i/>
          <w:color w:val="000000"/>
          <w:lang w:val="nl-NL"/>
        </w:rPr>
        <w:t>Hai là,</w:t>
      </w:r>
      <w:r w:rsidRPr="003B0F54">
        <w:rPr>
          <w:color w:val="000000"/>
          <w:lang w:val="nl-NL"/>
        </w:rPr>
        <w:t xml:space="preserve"> đáp ứng yêu cầu cải cách hành chính nhà nước, trong đó có cải cách thể chế là một nội dung quan trọng, góp phần thực hiện mục tiêu tạo môi trường kinh doanh bình đẳng, thông thoáng, thuận lợi, minh bạch được xác định tại Chương trình tổng thể cải cách hành chính nhà nước giai đoạn 2011 - 2020 của Chính phủ.</w:t>
      </w:r>
    </w:p>
    <w:p w:rsidR="00265D58" w:rsidRPr="003B0F54" w:rsidRDefault="00E406DB" w:rsidP="00F20635">
      <w:pPr>
        <w:snapToGrid w:val="0"/>
        <w:spacing w:line="240" w:lineRule="auto"/>
        <w:rPr>
          <w:color w:val="000000"/>
          <w:lang w:val="nl-NL"/>
        </w:rPr>
      </w:pPr>
      <w:r w:rsidRPr="003B0F54">
        <w:rPr>
          <w:b/>
          <w:i/>
          <w:color w:val="000000"/>
          <w:lang w:val="nl-NL"/>
        </w:rPr>
        <w:t>Ba</w:t>
      </w:r>
      <w:r w:rsidRPr="003B0F54">
        <w:rPr>
          <w:color w:val="000000"/>
          <w:lang w:val="nl-NL"/>
        </w:rPr>
        <w:t xml:space="preserve"> </w:t>
      </w:r>
      <w:r w:rsidRPr="003B0F54">
        <w:rPr>
          <w:b/>
          <w:i/>
          <w:color w:val="000000"/>
          <w:lang w:val="nl-NL"/>
        </w:rPr>
        <w:t>là,</w:t>
      </w:r>
      <w:r w:rsidRPr="003B0F54">
        <w:rPr>
          <w:color w:val="000000"/>
          <w:lang w:val="nl-NL"/>
        </w:rPr>
        <w:t xml:space="preserve"> </w:t>
      </w:r>
      <w:r w:rsidRPr="003B0F54">
        <w:rPr>
          <w:lang w:val="nl-NL"/>
        </w:rPr>
        <w:t>nhằm tiếp cận các chuẩn mực và thông lệ quốc tế</w:t>
      </w:r>
      <w:r w:rsidR="00D10D6C">
        <w:rPr>
          <w:lang w:val="nl-NL"/>
        </w:rPr>
        <w:t>,</w:t>
      </w:r>
      <w:r w:rsidRPr="003B0F54">
        <w:rPr>
          <w:lang w:val="nl-NL"/>
        </w:rPr>
        <w:t xml:space="preserve"> thu hút đầu tư trong nước, nước ngoài, </w:t>
      </w:r>
      <w:r w:rsidRPr="003B0F54">
        <w:rPr>
          <w:color w:val="000000"/>
          <w:lang w:val="nl-NL"/>
        </w:rPr>
        <w:t xml:space="preserve">đáp ứng yêu cầu hội nhập quốc tế sâu rộng, góp phần triển khai hiệu quả các điều ước, cam kết quốc tế mà Việt Nam là thành viên, trong đó có các </w:t>
      </w:r>
      <w:r w:rsidR="00B41B52" w:rsidRPr="003B0F54">
        <w:rPr>
          <w:color w:val="000000"/>
          <w:lang w:val="nl-NL"/>
        </w:rPr>
        <w:t xml:space="preserve">Hiệp định thương mại </w:t>
      </w:r>
      <w:r w:rsidRPr="003B0F54">
        <w:rPr>
          <w:color w:val="000000"/>
          <w:lang w:val="nl-NL"/>
        </w:rPr>
        <w:t>thế hệ mới</w:t>
      </w:r>
      <w:r w:rsidR="00265D58" w:rsidRPr="003B0F54">
        <w:rPr>
          <w:color w:val="000000"/>
          <w:lang w:val="nl-NL"/>
        </w:rPr>
        <w:t>.</w:t>
      </w:r>
      <w:r w:rsidRPr="003B0F54">
        <w:rPr>
          <w:color w:val="000000"/>
          <w:lang w:val="nl-NL"/>
        </w:rPr>
        <w:t xml:space="preserve"> </w:t>
      </w:r>
    </w:p>
    <w:p w:rsidR="00E406DB" w:rsidRPr="003B0F54" w:rsidRDefault="00E406DB" w:rsidP="00F20635">
      <w:pPr>
        <w:snapToGrid w:val="0"/>
        <w:spacing w:line="240" w:lineRule="auto"/>
        <w:rPr>
          <w:color w:val="000000"/>
          <w:lang w:val="nl-NL"/>
        </w:rPr>
      </w:pPr>
      <w:r w:rsidRPr="003B0F54">
        <w:rPr>
          <w:b/>
          <w:i/>
          <w:color w:val="000000"/>
          <w:lang w:val="nl-NL"/>
        </w:rPr>
        <w:t>Bốn là</w:t>
      </w:r>
      <w:r w:rsidRPr="003B0F54">
        <w:rPr>
          <w:b/>
          <w:color w:val="000000"/>
          <w:lang w:val="nl-NL"/>
        </w:rPr>
        <w:t>,</w:t>
      </w:r>
      <w:r w:rsidRPr="003B0F54">
        <w:rPr>
          <w:color w:val="000000"/>
          <w:lang w:val="nl-NL"/>
        </w:rPr>
        <w:t xml:space="preserve"> khắc phục những tồn tại, hạn chế sau hơn 10 năm thi hành Luật Chứng khoán</w:t>
      </w:r>
      <w:r w:rsidRPr="003B0F54">
        <w:rPr>
          <w:lang w:val="nl-NL"/>
        </w:rPr>
        <w:t xml:space="preserve">, </w:t>
      </w:r>
      <w:r w:rsidR="001D5BA7" w:rsidRPr="003B0F54">
        <w:rPr>
          <w:lang w:val="nl-NL"/>
        </w:rPr>
        <w:t xml:space="preserve">đáp ứng yêu cầu phát triển tất yếu của TTCK nói riêng và </w:t>
      </w:r>
      <w:r w:rsidRPr="003B0F54">
        <w:rPr>
          <w:lang w:val="nl-NL"/>
        </w:rPr>
        <w:t xml:space="preserve">phát triển kinh tế - xã hội </w:t>
      </w:r>
      <w:r w:rsidR="001D5BA7" w:rsidRPr="003B0F54">
        <w:rPr>
          <w:lang w:val="nl-NL"/>
        </w:rPr>
        <w:t xml:space="preserve">nói chung </w:t>
      </w:r>
      <w:r w:rsidRPr="003B0F54">
        <w:rPr>
          <w:lang w:val="nl-NL"/>
        </w:rPr>
        <w:t>trong tình hình mới</w:t>
      </w:r>
      <w:r w:rsidRPr="003B0F54">
        <w:rPr>
          <w:color w:val="000000"/>
          <w:lang w:val="nl-NL"/>
        </w:rPr>
        <w:t xml:space="preserve">, đặc biệt trong </w:t>
      </w:r>
      <w:r w:rsidRPr="003B0F54">
        <w:rPr>
          <w:lang w:val="sv-SE"/>
        </w:rPr>
        <w:t>bối cảnh phát triển của cách mạng công nghệ 4.0.</w:t>
      </w:r>
      <w:r w:rsidRPr="003B0F54">
        <w:rPr>
          <w:color w:val="000000"/>
          <w:lang w:val="nl-NL"/>
        </w:rPr>
        <w:t xml:space="preserve"> </w:t>
      </w:r>
    </w:p>
    <w:p w:rsidR="00D31457" w:rsidRPr="003B0F54" w:rsidRDefault="004C50A3" w:rsidP="00F20635">
      <w:pPr>
        <w:spacing w:line="240" w:lineRule="auto"/>
        <w:rPr>
          <w:rFonts w:ascii="Times New Roman Bold" w:eastAsia="Times New Roman" w:hAnsi="Times New Roman Bold"/>
          <w:sz w:val="26"/>
          <w:szCs w:val="26"/>
          <w:lang w:val="nl-NL"/>
        </w:rPr>
      </w:pPr>
      <w:r w:rsidRPr="003B0F54">
        <w:rPr>
          <w:rFonts w:ascii="Times New Roman Bold" w:eastAsia="Times New Roman" w:hAnsi="Times New Roman Bold"/>
          <w:b/>
          <w:bCs/>
          <w:sz w:val="26"/>
          <w:szCs w:val="26"/>
          <w:lang w:val="nl-NL"/>
        </w:rPr>
        <w:t xml:space="preserve">II. </w:t>
      </w:r>
      <w:r w:rsidR="003758DD" w:rsidRPr="003B0F54">
        <w:rPr>
          <w:rFonts w:ascii="Times New Roman Bold" w:eastAsia="Times New Roman" w:hAnsi="Times New Roman Bold"/>
          <w:b/>
          <w:bCs/>
          <w:sz w:val="26"/>
          <w:szCs w:val="26"/>
          <w:lang w:val="nl-NL"/>
        </w:rPr>
        <w:t xml:space="preserve">MỤC ĐÍCH, </w:t>
      </w:r>
      <w:r w:rsidR="00020E46" w:rsidRPr="003B0F54">
        <w:rPr>
          <w:rFonts w:ascii="Times New Roman Bold" w:eastAsia="Times New Roman" w:hAnsi="Times New Roman Bold"/>
          <w:b/>
          <w:bCs/>
          <w:sz w:val="26"/>
          <w:szCs w:val="26"/>
          <w:lang w:val="nl-NL"/>
        </w:rPr>
        <w:t xml:space="preserve">YÊU CẦU, </w:t>
      </w:r>
      <w:r w:rsidRPr="003B0F54">
        <w:rPr>
          <w:rFonts w:ascii="Times New Roman Bold" w:eastAsia="Times New Roman" w:hAnsi="Times New Roman Bold"/>
          <w:b/>
          <w:bCs/>
          <w:sz w:val="26"/>
          <w:szCs w:val="26"/>
          <w:lang w:val="nl-NL"/>
        </w:rPr>
        <w:t xml:space="preserve">QUAN </w:t>
      </w:r>
      <w:r w:rsidRPr="003B0F54">
        <w:rPr>
          <w:rFonts w:ascii="Times New Roman Bold" w:eastAsia="Times New Roman" w:hAnsi="Times New Roman Bold" w:hint="eastAsia"/>
          <w:b/>
          <w:bCs/>
          <w:sz w:val="26"/>
          <w:szCs w:val="26"/>
          <w:lang w:val="nl-NL"/>
        </w:rPr>
        <w:t>Đ</w:t>
      </w:r>
      <w:r w:rsidRPr="003B0F54">
        <w:rPr>
          <w:rFonts w:ascii="Times New Roman Bold" w:eastAsia="Times New Roman" w:hAnsi="Times New Roman Bold"/>
          <w:b/>
          <w:bCs/>
          <w:sz w:val="26"/>
          <w:szCs w:val="26"/>
          <w:lang w:val="nl-NL"/>
        </w:rPr>
        <w:t xml:space="preserve">IỂM CHỈ </w:t>
      </w:r>
      <w:r w:rsidRPr="003B0F54">
        <w:rPr>
          <w:rFonts w:ascii="Times New Roman Bold" w:eastAsia="Times New Roman" w:hAnsi="Times New Roman Bold" w:hint="eastAsia"/>
          <w:b/>
          <w:bCs/>
          <w:sz w:val="26"/>
          <w:szCs w:val="26"/>
          <w:lang w:val="nl-NL"/>
        </w:rPr>
        <w:t>Đ</w:t>
      </w:r>
      <w:r w:rsidRPr="003B0F54">
        <w:rPr>
          <w:rFonts w:ascii="Times New Roman Bold" w:eastAsia="Times New Roman" w:hAnsi="Times New Roman Bold"/>
          <w:b/>
          <w:bCs/>
          <w:sz w:val="26"/>
          <w:szCs w:val="26"/>
          <w:lang w:val="nl-NL"/>
        </w:rPr>
        <w:t>ẠO VIỆC X</w:t>
      </w:r>
      <w:r w:rsidRPr="003B0F54">
        <w:rPr>
          <w:rFonts w:ascii="Times New Roman Bold" w:eastAsia="Times New Roman" w:hAnsi="Times New Roman Bold" w:hint="eastAsia"/>
          <w:b/>
          <w:bCs/>
          <w:sz w:val="26"/>
          <w:szCs w:val="26"/>
          <w:lang w:val="nl-NL"/>
        </w:rPr>
        <w:t>Â</w:t>
      </w:r>
      <w:r w:rsidRPr="003B0F54">
        <w:rPr>
          <w:rFonts w:ascii="Times New Roman Bold" w:eastAsia="Times New Roman" w:hAnsi="Times New Roman Bold"/>
          <w:b/>
          <w:bCs/>
          <w:sz w:val="26"/>
          <w:szCs w:val="26"/>
          <w:lang w:val="nl-NL"/>
        </w:rPr>
        <w:t xml:space="preserve">Y DỰNG DỰ </w:t>
      </w:r>
      <w:r w:rsidRPr="003B0F54">
        <w:rPr>
          <w:rFonts w:ascii="Times New Roman Bold" w:eastAsia="Times New Roman" w:hAnsi="Times New Roman Bold" w:hint="eastAsia"/>
          <w:b/>
          <w:bCs/>
          <w:sz w:val="26"/>
          <w:szCs w:val="26"/>
          <w:lang w:val="nl-NL"/>
        </w:rPr>
        <w:t>Á</w:t>
      </w:r>
      <w:r w:rsidRPr="003B0F54">
        <w:rPr>
          <w:rFonts w:ascii="Times New Roman Bold" w:eastAsia="Times New Roman" w:hAnsi="Times New Roman Bold"/>
          <w:b/>
          <w:bCs/>
          <w:sz w:val="26"/>
          <w:szCs w:val="26"/>
          <w:lang w:val="nl-NL"/>
        </w:rPr>
        <w:t>N LUẬT</w:t>
      </w:r>
    </w:p>
    <w:p w:rsidR="003758DD" w:rsidRPr="003B0F54" w:rsidRDefault="003758DD" w:rsidP="00F20635">
      <w:pPr>
        <w:spacing w:line="240" w:lineRule="auto"/>
        <w:jc w:val="left"/>
        <w:rPr>
          <w:rFonts w:eastAsia="Times New Roman"/>
          <w:lang w:val="nl-NL"/>
        </w:rPr>
      </w:pPr>
      <w:r w:rsidRPr="003B0F54">
        <w:rPr>
          <w:rFonts w:eastAsia="Times New Roman"/>
          <w:b/>
          <w:bCs/>
          <w:lang w:val="nl-NL"/>
        </w:rPr>
        <w:t xml:space="preserve">1. </w:t>
      </w:r>
      <w:r w:rsidRPr="003B0F54">
        <w:rPr>
          <w:rFonts w:eastAsia="Times New Roman"/>
          <w:b/>
          <w:bCs/>
          <w:lang w:val="vi-VN"/>
        </w:rPr>
        <w:t>Mục đích</w:t>
      </w:r>
      <w:r w:rsidRPr="003B0F54">
        <w:rPr>
          <w:rFonts w:eastAsia="Times New Roman"/>
          <w:b/>
          <w:bCs/>
          <w:lang w:val="nl-NL"/>
        </w:rPr>
        <w:t>, yêu cầu</w:t>
      </w:r>
    </w:p>
    <w:p w:rsidR="003758DD" w:rsidRPr="003B0F54" w:rsidRDefault="003758DD" w:rsidP="00F20635">
      <w:pPr>
        <w:spacing w:line="240" w:lineRule="auto"/>
        <w:rPr>
          <w:spacing w:val="-2"/>
          <w:lang w:val="nl-NL"/>
        </w:rPr>
      </w:pPr>
      <w:r w:rsidRPr="003B0F54">
        <w:rPr>
          <w:color w:val="000000"/>
          <w:spacing w:val="-2"/>
          <w:lang w:val="nl-NL"/>
        </w:rPr>
        <w:t xml:space="preserve">Việc xây dựng Luật Chứng khoán (sửa đổi) </w:t>
      </w:r>
      <w:r w:rsidRPr="003B0F54">
        <w:rPr>
          <w:spacing w:val="-2"/>
          <w:lang w:val="nl-NL"/>
        </w:rPr>
        <w:t>nhằm hoàn thiện thể chế, ổn định môi trường pháp lý</w:t>
      </w:r>
      <w:r w:rsidR="00422520" w:rsidRPr="003B0F54">
        <w:rPr>
          <w:spacing w:val="-2"/>
          <w:lang w:val="nl-NL"/>
        </w:rPr>
        <w:t>,</w:t>
      </w:r>
      <w:r w:rsidRPr="003B0F54">
        <w:rPr>
          <w:spacing w:val="-2"/>
          <w:lang w:val="nl-NL"/>
        </w:rPr>
        <w:t xml:space="preserve"> bảo đảm cho sự phát triển ổn định, bền vững, an toàn của TTCK, đáp ứng yêu cầu hội nhập, nâng cao hiệu quả công tác quản lý nhà nước đối với TTCK, góp phần bảo vệ quyền và lợi ích hợp pháp của nhà đầu tư; bảo đảm TTCK là kênh huy động vốn trung và dài hạn quan trọng của nền kinh tế. </w:t>
      </w:r>
    </w:p>
    <w:p w:rsidR="003758DD" w:rsidRPr="003B0F54" w:rsidRDefault="003758DD" w:rsidP="00F20635">
      <w:pPr>
        <w:spacing w:line="240" w:lineRule="auto"/>
        <w:rPr>
          <w:b/>
          <w:lang w:val="nl-NL"/>
        </w:rPr>
      </w:pPr>
      <w:r w:rsidRPr="003B0F54">
        <w:rPr>
          <w:b/>
          <w:lang w:val="nl-NL"/>
        </w:rPr>
        <w:t>2. Quan điểm chỉ đạo</w:t>
      </w:r>
    </w:p>
    <w:p w:rsidR="00D31457" w:rsidRPr="003B0F54" w:rsidRDefault="00215091" w:rsidP="00780D9A">
      <w:pPr>
        <w:spacing w:before="100" w:after="100"/>
        <w:rPr>
          <w:lang w:val="nl-NL"/>
        </w:rPr>
      </w:pPr>
      <w:r w:rsidRPr="00215091">
        <w:rPr>
          <w:b/>
          <w:i/>
          <w:lang w:val="nl-NL"/>
        </w:rPr>
        <w:t>Một là,</w:t>
      </w:r>
      <w:r w:rsidR="007B6006">
        <w:rPr>
          <w:lang w:val="nl-NL"/>
        </w:rPr>
        <w:t xml:space="preserve"> t</w:t>
      </w:r>
      <w:r w:rsidR="004C50A3" w:rsidRPr="003B0F54">
        <w:rPr>
          <w:lang w:val="nl-NL"/>
        </w:rPr>
        <w:t>hể chế hóa chủ trương, đường lối, chính sách của Đảng và Nhà nước trong việc hoàn thiện thể chế kinh tế thị trường có sự quản lý của Nhà nước, phát triển đồng bộ thị trường vố</w:t>
      </w:r>
      <w:r w:rsidR="00C93D97" w:rsidRPr="003B0F54">
        <w:rPr>
          <w:lang w:val="nl-NL"/>
        </w:rPr>
        <w:t>n và TTCK</w:t>
      </w:r>
      <w:r w:rsidR="00780D9A">
        <w:rPr>
          <w:lang w:val="nl-NL"/>
        </w:rPr>
        <w:t>,</w:t>
      </w:r>
      <w:r w:rsidR="00780D9A" w:rsidRPr="00780D9A">
        <w:rPr>
          <w:lang w:val="nl-NL"/>
        </w:rPr>
        <w:t xml:space="preserve"> </w:t>
      </w:r>
      <w:r w:rsidR="00780D9A" w:rsidRPr="009470F3">
        <w:rPr>
          <w:lang w:val="nl-NL"/>
        </w:rPr>
        <w:t>trong đó xây dựng TTCK trở thành kênh huy động vốn trung và dài hạn cho đầu tư phát triển.</w:t>
      </w:r>
    </w:p>
    <w:p w:rsidR="00D31457" w:rsidRPr="003B0F54" w:rsidRDefault="00215091" w:rsidP="00F20635">
      <w:pPr>
        <w:spacing w:line="240" w:lineRule="auto"/>
        <w:rPr>
          <w:lang w:val="nl-NL"/>
        </w:rPr>
      </w:pPr>
      <w:r w:rsidRPr="00215091">
        <w:rPr>
          <w:b/>
          <w:i/>
          <w:lang w:val="nl-NL"/>
        </w:rPr>
        <w:t>Hai là,</w:t>
      </w:r>
      <w:r w:rsidR="00B60A15">
        <w:rPr>
          <w:lang w:val="nl-NL"/>
        </w:rPr>
        <w:t xml:space="preserve"> </w:t>
      </w:r>
      <w:r w:rsidR="007B6006">
        <w:rPr>
          <w:lang w:val="nl-NL"/>
        </w:rPr>
        <w:t>đ</w:t>
      </w:r>
      <w:r w:rsidR="004C50A3" w:rsidRPr="003B0F54">
        <w:rPr>
          <w:lang w:val="nl-NL"/>
        </w:rPr>
        <w:t>ảm bảo TTCK hoạt động minh bạch, bền vững, an toàn, chuyên nghiệp, hiện đại; tiếp cận với thông lệ, chuẩn mực quốc tế, xu hướng phát triển</w:t>
      </w:r>
      <w:r w:rsidR="00422520" w:rsidRPr="003B0F54">
        <w:rPr>
          <w:lang w:val="nl-NL"/>
        </w:rPr>
        <w:t xml:space="preserve"> trong bối cảnh cách mạng công nghệ 4.0</w:t>
      </w:r>
      <w:r w:rsidR="004C50A3" w:rsidRPr="003B0F54">
        <w:rPr>
          <w:lang w:val="nl-NL"/>
        </w:rPr>
        <w:t>, đồng thời phù hợp với điều kiện thực tế của Việt Nam.</w:t>
      </w:r>
    </w:p>
    <w:p w:rsidR="00D31457" w:rsidRPr="003B0F54" w:rsidRDefault="00215091" w:rsidP="00F20635">
      <w:pPr>
        <w:spacing w:line="240" w:lineRule="auto"/>
        <w:rPr>
          <w:color w:val="000000"/>
          <w:lang w:val="nl-NL"/>
        </w:rPr>
      </w:pPr>
      <w:r w:rsidRPr="00215091">
        <w:rPr>
          <w:b/>
          <w:i/>
          <w:lang w:val="nl-NL"/>
        </w:rPr>
        <w:t>Ba là,</w:t>
      </w:r>
      <w:r w:rsidR="00B60A15">
        <w:rPr>
          <w:lang w:val="nl-NL"/>
        </w:rPr>
        <w:t xml:space="preserve"> </w:t>
      </w:r>
      <w:r w:rsidR="00956734">
        <w:rPr>
          <w:lang w:val="nl-NL"/>
        </w:rPr>
        <w:t>b</w:t>
      </w:r>
      <w:r w:rsidR="004C50A3" w:rsidRPr="003B0F54">
        <w:rPr>
          <w:lang w:val="nl-NL"/>
        </w:rPr>
        <w:t>ảo đảm tính hợp hiến, hợp pháp</w:t>
      </w:r>
      <w:r w:rsidR="00B64025" w:rsidRPr="003B0F54">
        <w:rPr>
          <w:lang w:val="nl-NL"/>
        </w:rPr>
        <w:t xml:space="preserve">, </w:t>
      </w:r>
      <w:r w:rsidR="004C50A3" w:rsidRPr="003B0F54">
        <w:rPr>
          <w:lang w:val="nl-NL"/>
        </w:rPr>
        <w:t>tính thống nhất, đồng bộ với các Luật liên quan</w:t>
      </w:r>
      <w:r w:rsidR="00042AC8">
        <w:rPr>
          <w:lang w:val="nl-NL"/>
        </w:rPr>
        <w:t xml:space="preserve"> đã và đang trong quá trình sửa đổi</w:t>
      </w:r>
      <w:r w:rsidR="004372E9">
        <w:rPr>
          <w:lang w:val="nl-NL"/>
        </w:rPr>
        <w:t>; tương thích</w:t>
      </w:r>
      <w:r w:rsidR="00334BEA">
        <w:rPr>
          <w:lang w:val="nl-NL"/>
        </w:rPr>
        <w:t xml:space="preserve"> </w:t>
      </w:r>
      <w:r w:rsidR="004372E9">
        <w:rPr>
          <w:lang w:val="nl-NL"/>
        </w:rPr>
        <w:t>với</w:t>
      </w:r>
      <w:r w:rsidR="00BB78FC" w:rsidRPr="003B0F54">
        <w:rPr>
          <w:lang w:val="nl-NL"/>
        </w:rPr>
        <w:t xml:space="preserve"> </w:t>
      </w:r>
      <w:r w:rsidR="004C50A3" w:rsidRPr="003B0F54">
        <w:rPr>
          <w:lang w:val="nl-NL"/>
        </w:rPr>
        <w:t>các điều ước</w:t>
      </w:r>
      <w:r w:rsidR="00422520" w:rsidRPr="003B0F54">
        <w:rPr>
          <w:lang w:val="nl-NL"/>
        </w:rPr>
        <w:t>, cam kết</w:t>
      </w:r>
      <w:r w:rsidR="004C50A3" w:rsidRPr="003B0F54">
        <w:rPr>
          <w:lang w:val="nl-NL"/>
        </w:rPr>
        <w:t xml:space="preserve"> quốc tế mà Việt Nam là thành viên. </w:t>
      </w:r>
    </w:p>
    <w:p w:rsidR="00D31457" w:rsidRPr="003B0F54" w:rsidRDefault="00215091" w:rsidP="00F20635">
      <w:pPr>
        <w:spacing w:line="240" w:lineRule="auto"/>
        <w:rPr>
          <w:lang w:val="nl-NL"/>
        </w:rPr>
      </w:pPr>
      <w:r w:rsidRPr="00215091">
        <w:rPr>
          <w:b/>
          <w:i/>
          <w:lang w:val="nl-NL"/>
        </w:rPr>
        <w:t>Bốn là,</w:t>
      </w:r>
      <w:r w:rsidR="00B60A15">
        <w:rPr>
          <w:lang w:val="nl-NL"/>
        </w:rPr>
        <w:t xml:space="preserve"> </w:t>
      </w:r>
      <w:r w:rsidR="00956734">
        <w:rPr>
          <w:color w:val="000000"/>
          <w:spacing w:val="4"/>
          <w:lang w:val="nl-NL"/>
        </w:rPr>
        <w:t>k</w:t>
      </w:r>
      <w:r w:rsidR="004C50A3" w:rsidRPr="00280707">
        <w:rPr>
          <w:color w:val="000000"/>
          <w:spacing w:val="4"/>
          <w:lang w:val="nl-NL"/>
        </w:rPr>
        <w:t>ế thừa những quy định pháp luật về chứng khoán còn phù hợp; bổ sung những nội dung chưa được điều chỉnh; sửa đổi quy định chưa rõ, bất cập; loại bỏ những quy định không còn phù hợp; luật hóa một số quy định hiện hành đã ổn định và phù hợp với thực tế</w:t>
      </w:r>
      <w:r w:rsidR="00153D2A" w:rsidRPr="00280707">
        <w:rPr>
          <w:color w:val="000000"/>
          <w:spacing w:val="4"/>
          <w:lang w:val="nl-NL"/>
        </w:rPr>
        <w:t>;</w:t>
      </w:r>
      <w:r w:rsidR="004C50A3" w:rsidRPr="00280707">
        <w:rPr>
          <w:color w:val="000000"/>
          <w:spacing w:val="4"/>
          <w:lang w:val="nl-NL"/>
        </w:rPr>
        <w:t xml:space="preserve"> </w:t>
      </w:r>
      <w:r w:rsidR="00153D2A" w:rsidRPr="00280707">
        <w:rPr>
          <w:spacing w:val="4"/>
          <w:kern w:val="28"/>
          <w:lang w:val="nl-NL"/>
        </w:rPr>
        <w:t>xử lý những vướng mắc, hạn chế hiện nay của TTCK.</w:t>
      </w:r>
    </w:p>
    <w:p w:rsidR="00D31457" w:rsidRPr="00280707" w:rsidRDefault="00215091" w:rsidP="00F20635">
      <w:pPr>
        <w:spacing w:line="240" w:lineRule="auto"/>
        <w:rPr>
          <w:spacing w:val="2"/>
          <w:lang w:val="nl-NL"/>
        </w:rPr>
      </w:pPr>
      <w:r w:rsidRPr="00215091">
        <w:rPr>
          <w:b/>
          <w:i/>
          <w:spacing w:val="2"/>
          <w:lang w:val="nl-NL"/>
        </w:rPr>
        <w:t>Năm là,</w:t>
      </w:r>
      <w:r w:rsidR="00B60A15">
        <w:rPr>
          <w:spacing w:val="2"/>
          <w:lang w:val="nl-NL"/>
        </w:rPr>
        <w:t xml:space="preserve"> </w:t>
      </w:r>
      <w:r w:rsidR="00956734">
        <w:rPr>
          <w:spacing w:val="2"/>
          <w:lang w:val="nl-NL"/>
        </w:rPr>
        <w:t>c</w:t>
      </w:r>
      <w:r w:rsidR="004C50A3" w:rsidRPr="00280707">
        <w:rPr>
          <w:spacing w:val="2"/>
          <w:lang w:val="nl-NL"/>
        </w:rPr>
        <w:t>ải cách thủ tục hành chính trong hoạt động chứng khoán và TTCK góp phần cải thiện môi trường đầu tư kinh doanh của các doanh nghiệp thuộc mọi thành phần kinh tế.</w:t>
      </w:r>
    </w:p>
    <w:p w:rsidR="00D31457" w:rsidRPr="003B0F54" w:rsidRDefault="004C50A3" w:rsidP="00F20635">
      <w:pPr>
        <w:spacing w:line="240" w:lineRule="auto"/>
        <w:jc w:val="left"/>
        <w:rPr>
          <w:rFonts w:eastAsia="Times New Roman"/>
          <w:sz w:val="26"/>
          <w:szCs w:val="26"/>
          <w:lang w:val="nl-NL"/>
        </w:rPr>
      </w:pPr>
      <w:r w:rsidRPr="003B0F54">
        <w:rPr>
          <w:rFonts w:eastAsia="Times New Roman"/>
          <w:b/>
          <w:bCs/>
          <w:sz w:val="26"/>
          <w:szCs w:val="26"/>
          <w:lang w:val="nl-NL"/>
        </w:rPr>
        <w:t>III. QUÁ TRÌNH XÂY DỰNG DỰ ÁN LUẬT</w:t>
      </w:r>
    </w:p>
    <w:p w:rsidR="00097878" w:rsidRPr="00280707" w:rsidRDefault="00364CC7" w:rsidP="00F20635">
      <w:pPr>
        <w:widowControl w:val="0"/>
        <w:spacing w:line="240" w:lineRule="auto"/>
        <w:rPr>
          <w:spacing w:val="2"/>
          <w:lang w:val="vi-VN"/>
        </w:rPr>
      </w:pPr>
      <w:r w:rsidRPr="003B0F54">
        <w:rPr>
          <w:lang w:val="nl-NL"/>
        </w:rPr>
        <w:t xml:space="preserve"> </w:t>
      </w:r>
      <w:r w:rsidRPr="00280707">
        <w:rPr>
          <w:spacing w:val="2"/>
          <w:lang w:val="nl-NL"/>
        </w:rPr>
        <w:t xml:space="preserve">Chính phủ đã tổ chức xây dựng Luật </w:t>
      </w:r>
      <w:r w:rsidR="007834B9" w:rsidRPr="00280707">
        <w:rPr>
          <w:bCs/>
          <w:spacing w:val="2"/>
          <w:lang w:val="nl-NL"/>
        </w:rPr>
        <w:t>Chứng khoán</w:t>
      </w:r>
      <w:r w:rsidRPr="00280707">
        <w:rPr>
          <w:spacing w:val="2"/>
          <w:lang w:val="nl-NL"/>
        </w:rPr>
        <w:t xml:space="preserve"> (sửa đổi) theo đúng quy định của Luậ</w:t>
      </w:r>
      <w:r w:rsidR="0033191F" w:rsidRPr="00280707">
        <w:rPr>
          <w:spacing w:val="2"/>
          <w:lang w:val="nl-NL"/>
        </w:rPr>
        <w:t>t B</w:t>
      </w:r>
      <w:r w:rsidRPr="00280707">
        <w:rPr>
          <w:spacing w:val="2"/>
          <w:lang w:val="nl-NL"/>
        </w:rPr>
        <w:t>an hành văn bản quy phạm pháp luật</w:t>
      </w:r>
      <w:r w:rsidR="007C54BC">
        <w:rPr>
          <w:spacing w:val="2"/>
          <w:lang w:val="nl-NL"/>
        </w:rPr>
        <w:t>, gồm:</w:t>
      </w:r>
      <w:r w:rsidRPr="00280707">
        <w:rPr>
          <w:spacing w:val="2"/>
          <w:lang w:val="nl-NL"/>
        </w:rPr>
        <w:t xml:space="preserve"> (</w:t>
      </w:r>
      <w:r w:rsidR="00987824">
        <w:rPr>
          <w:spacing w:val="2"/>
          <w:lang w:val="nl-NL"/>
        </w:rPr>
        <w:t>1) T</w:t>
      </w:r>
      <w:r w:rsidR="00422520" w:rsidRPr="00280707">
        <w:rPr>
          <w:spacing w:val="2"/>
          <w:lang w:val="nl-NL"/>
        </w:rPr>
        <w:t xml:space="preserve">ổ chức tổng kết, đánh giá thi hành </w:t>
      </w:r>
      <w:r w:rsidR="00422520" w:rsidRPr="00280707">
        <w:rPr>
          <w:bCs/>
          <w:spacing w:val="2"/>
          <w:lang w:val="nl-NL"/>
        </w:rPr>
        <w:t>Luật Chứng khoán</w:t>
      </w:r>
      <w:r w:rsidR="00422520" w:rsidRPr="00280707">
        <w:rPr>
          <w:spacing w:val="2"/>
          <w:lang w:val="nl-NL"/>
        </w:rPr>
        <w:t xml:space="preserve"> và các văn bản hướng dẫn thi hành;</w:t>
      </w:r>
      <w:r w:rsidR="00987824">
        <w:rPr>
          <w:spacing w:val="2"/>
          <w:lang w:val="nl-NL"/>
        </w:rPr>
        <w:t xml:space="preserve"> (2)</w:t>
      </w:r>
      <w:r w:rsidR="00422520" w:rsidRPr="00280707">
        <w:rPr>
          <w:spacing w:val="2"/>
          <w:lang w:val="nl-NL"/>
        </w:rPr>
        <w:t xml:space="preserve"> </w:t>
      </w:r>
      <w:r w:rsidR="00987824">
        <w:rPr>
          <w:spacing w:val="2"/>
          <w:lang w:val="nl-NL"/>
        </w:rPr>
        <w:t>T</w:t>
      </w:r>
      <w:r w:rsidRPr="00280707">
        <w:rPr>
          <w:spacing w:val="2"/>
          <w:lang w:val="nl-NL"/>
        </w:rPr>
        <w:t>hành lập Ban soạn thảo, Tổ biên tập;</w:t>
      </w:r>
      <w:r w:rsidR="00987824">
        <w:rPr>
          <w:spacing w:val="2"/>
          <w:lang w:val="nl-NL"/>
        </w:rPr>
        <w:t xml:space="preserve"> (3)</w:t>
      </w:r>
      <w:r w:rsidRPr="00280707">
        <w:rPr>
          <w:spacing w:val="2"/>
          <w:lang w:val="nl-NL"/>
        </w:rPr>
        <w:t xml:space="preserve"> </w:t>
      </w:r>
      <w:r w:rsidR="008B25B9" w:rsidRPr="00CC1DCE">
        <w:rPr>
          <w:lang w:val="nl-NL"/>
        </w:rPr>
        <w:t xml:space="preserve">Rà soát, nghiên cứu các quy định của pháp luật Việt Nam, nước ngoài và điều ước quốc tế liên quan tới lĩnh vực </w:t>
      </w:r>
      <w:r w:rsidR="008B25B9">
        <w:rPr>
          <w:lang w:val="nl-NL"/>
        </w:rPr>
        <w:t>chứng khoán và TTCK; (4)</w:t>
      </w:r>
      <w:r w:rsidR="006E5A47">
        <w:rPr>
          <w:lang w:val="nl-NL"/>
        </w:rPr>
        <w:t xml:space="preserve"> </w:t>
      </w:r>
      <w:r w:rsidR="00987824">
        <w:rPr>
          <w:spacing w:val="2"/>
          <w:lang w:val="nl-NL"/>
        </w:rPr>
        <w:t>T</w:t>
      </w:r>
      <w:r w:rsidR="007834B9" w:rsidRPr="00280707">
        <w:rPr>
          <w:spacing w:val="2"/>
          <w:lang w:val="nl-NL"/>
        </w:rPr>
        <w:t xml:space="preserve">ổ chức nghiên cứu kinh nghiệm quốc tế; </w:t>
      </w:r>
      <w:r w:rsidR="00987824">
        <w:rPr>
          <w:spacing w:val="2"/>
          <w:lang w:val="nl-NL"/>
        </w:rPr>
        <w:t>(</w:t>
      </w:r>
      <w:r w:rsidR="008B25B9">
        <w:rPr>
          <w:spacing w:val="2"/>
          <w:lang w:val="nl-NL"/>
        </w:rPr>
        <w:t>5</w:t>
      </w:r>
      <w:r w:rsidR="00987824">
        <w:rPr>
          <w:spacing w:val="2"/>
          <w:lang w:val="nl-NL"/>
        </w:rPr>
        <w:t>) T</w:t>
      </w:r>
      <w:r w:rsidR="00E55EEB" w:rsidRPr="00280707">
        <w:rPr>
          <w:spacing w:val="2"/>
          <w:lang w:val="nl-NL"/>
        </w:rPr>
        <w:t xml:space="preserve">ổ chức lấy ý kiến bằng văn bản </w:t>
      </w:r>
      <w:r w:rsidR="00E55EEB" w:rsidRPr="00280707">
        <w:rPr>
          <w:spacing w:val="2"/>
          <w:lang w:val="vi-VN"/>
        </w:rPr>
        <w:t>của các Bộ, ngành,</w:t>
      </w:r>
      <w:r w:rsidR="00E55EEB" w:rsidRPr="00280707">
        <w:rPr>
          <w:spacing w:val="2"/>
          <w:lang w:val="nl-NL"/>
        </w:rPr>
        <w:t xml:space="preserve"> cơ quan, tổ chức có liên quan</w:t>
      </w:r>
      <w:r w:rsidR="00CC51B6" w:rsidRPr="00280707">
        <w:rPr>
          <w:spacing w:val="2"/>
          <w:lang w:val="nl-NL"/>
        </w:rPr>
        <w:t xml:space="preserve">; </w:t>
      </w:r>
      <w:r w:rsidR="00701391">
        <w:rPr>
          <w:spacing w:val="2"/>
          <w:lang w:val="nl-NL"/>
        </w:rPr>
        <w:t>(</w:t>
      </w:r>
      <w:r w:rsidR="008B25B9">
        <w:rPr>
          <w:spacing w:val="2"/>
          <w:lang w:val="nl-NL"/>
        </w:rPr>
        <w:t>6</w:t>
      </w:r>
      <w:r w:rsidR="00701391">
        <w:rPr>
          <w:spacing w:val="2"/>
          <w:lang w:val="nl-NL"/>
        </w:rPr>
        <w:t xml:space="preserve">) </w:t>
      </w:r>
      <w:r w:rsidR="00701391" w:rsidRPr="0075674B">
        <w:rPr>
          <w:spacing w:val="2"/>
          <w:lang w:val="nl-NL"/>
        </w:rPr>
        <w:t>Đ</w:t>
      </w:r>
      <w:r w:rsidR="00E55EEB" w:rsidRPr="00280707">
        <w:rPr>
          <w:spacing w:val="2"/>
          <w:lang w:val="vi-VN"/>
        </w:rPr>
        <w:t>ăng tải để lấy ý kiến rộng rãi của các tổ chức, cá nhân</w:t>
      </w:r>
      <w:r w:rsidR="00E55EEB" w:rsidRPr="00280707">
        <w:rPr>
          <w:spacing w:val="2"/>
          <w:lang w:val="nl-NL"/>
        </w:rPr>
        <w:t>, đối tượng chịu sự tác động trực tiếp của văn bản</w:t>
      </w:r>
      <w:r w:rsidR="00CC51B6" w:rsidRPr="00280707">
        <w:rPr>
          <w:spacing w:val="2"/>
          <w:lang w:val="nl-NL"/>
        </w:rPr>
        <w:t xml:space="preserve">; </w:t>
      </w:r>
      <w:r w:rsidR="0075674B">
        <w:rPr>
          <w:spacing w:val="2"/>
          <w:lang w:val="nl-NL"/>
        </w:rPr>
        <w:t>T</w:t>
      </w:r>
      <w:r w:rsidR="00E55EEB" w:rsidRPr="00280707">
        <w:rPr>
          <w:spacing w:val="2"/>
          <w:lang w:val="vi-VN"/>
        </w:rPr>
        <w:t xml:space="preserve">ổ chức </w:t>
      </w:r>
      <w:r w:rsidR="00E55EEB" w:rsidRPr="00280707">
        <w:rPr>
          <w:spacing w:val="2"/>
          <w:lang w:val="nl-NL"/>
        </w:rPr>
        <w:t>nhiều</w:t>
      </w:r>
      <w:r w:rsidR="00E55EEB" w:rsidRPr="00280707">
        <w:rPr>
          <w:spacing w:val="2"/>
          <w:lang w:val="vi-VN"/>
        </w:rPr>
        <w:t xml:space="preserve"> cuộc hội thảo, tọa đàm</w:t>
      </w:r>
      <w:r w:rsidR="00E55EEB" w:rsidRPr="00280707">
        <w:rPr>
          <w:spacing w:val="2"/>
          <w:lang w:val="nl-NL"/>
        </w:rPr>
        <w:t>, các buổi làm việc về dự thảo Luật với cơ quan, tổ chức có liên quan, cộng đồng doanh nghiệp, chuyên gia, nhà khoa học trong nước và quốc tế, các thành viên tham gia TTCK.</w:t>
      </w:r>
      <w:r w:rsidR="006E5A47">
        <w:rPr>
          <w:spacing w:val="2"/>
          <w:lang w:val="nl-NL"/>
        </w:rPr>
        <w:t xml:space="preserve"> </w:t>
      </w:r>
      <w:r w:rsidR="00E55EEB" w:rsidRPr="00280707">
        <w:rPr>
          <w:spacing w:val="2"/>
          <w:lang w:val="nl-NL"/>
        </w:rPr>
        <w:t>Các ý kiến đóng góp đã được tổng hợp, nghiên cứu tiếp thu, giải trình</w:t>
      </w:r>
      <w:r w:rsidR="006E5A47">
        <w:rPr>
          <w:spacing w:val="2"/>
          <w:lang w:val="nl-NL"/>
        </w:rPr>
        <w:t>;</w:t>
      </w:r>
      <w:r w:rsidR="00E55EEB" w:rsidRPr="00280707">
        <w:rPr>
          <w:spacing w:val="2"/>
          <w:lang w:val="vi-VN"/>
        </w:rPr>
        <w:t xml:space="preserve"> </w:t>
      </w:r>
      <w:r w:rsidR="00215091" w:rsidRPr="00215091">
        <w:rPr>
          <w:spacing w:val="2"/>
          <w:lang w:val="vi-VN"/>
        </w:rPr>
        <w:t xml:space="preserve">(7) </w:t>
      </w:r>
      <w:r w:rsidR="000B7E19" w:rsidRPr="00280707">
        <w:rPr>
          <w:spacing w:val="2"/>
          <w:lang w:val="vi-VN"/>
        </w:rPr>
        <w:t>D</w:t>
      </w:r>
      <w:r w:rsidR="00E55EEB" w:rsidRPr="00280707">
        <w:rPr>
          <w:spacing w:val="2"/>
          <w:lang w:val="vi-VN"/>
        </w:rPr>
        <w:t xml:space="preserve">ự thảo hồ sơ Luật Chứng khoán (sửa đổi) đã được </w:t>
      </w:r>
      <w:r w:rsidR="000B7E19" w:rsidRPr="00280707">
        <w:rPr>
          <w:spacing w:val="2"/>
          <w:lang w:val="vi-VN"/>
        </w:rPr>
        <w:t xml:space="preserve">lấy ý kiến </w:t>
      </w:r>
      <w:r w:rsidR="00E55EEB" w:rsidRPr="00280707">
        <w:rPr>
          <w:spacing w:val="2"/>
          <w:lang w:val="vi-VN"/>
        </w:rPr>
        <w:t>thẩm định</w:t>
      </w:r>
      <w:r w:rsidR="00CF74E7" w:rsidRPr="00280707">
        <w:rPr>
          <w:spacing w:val="2"/>
          <w:lang w:val="vi-VN"/>
        </w:rPr>
        <w:t xml:space="preserve"> của</w:t>
      </w:r>
      <w:r w:rsidR="00E55EEB" w:rsidRPr="00280707">
        <w:rPr>
          <w:spacing w:val="2"/>
          <w:lang w:val="vi-VN"/>
        </w:rPr>
        <w:t xml:space="preserve"> Bộ</w:t>
      </w:r>
      <w:r w:rsidR="000B7E19" w:rsidRPr="00280707">
        <w:rPr>
          <w:spacing w:val="2"/>
          <w:lang w:val="vi-VN"/>
        </w:rPr>
        <w:t xml:space="preserve"> Tư pháp</w:t>
      </w:r>
      <w:r w:rsidR="00E55EEB" w:rsidRPr="00280707">
        <w:rPr>
          <w:spacing w:val="2"/>
          <w:lang w:val="vi-VN"/>
        </w:rPr>
        <w:t xml:space="preserve">. </w:t>
      </w:r>
    </w:p>
    <w:p w:rsidR="00097878" w:rsidRPr="00280707" w:rsidRDefault="00097878" w:rsidP="00F20635">
      <w:pPr>
        <w:widowControl w:val="0"/>
        <w:spacing w:line="240" w:lineRule="auto"/>
        <w:rPr>
          <w:spacing w:val="2"/>
          <w:lang w:val="nl-NL"/>
        </w:rPr>
      </w:pPr>
      <w:r w:rsidRPr="00280707">
        <w:rPr>
          <w:spacing w:val="2"/>
          <w:lang w:val="nl-NL"/>
        </w:rPr>
        <w:t xml:space="preserve">Trên cơ sở đó, hồ sơ dự án Luật </w:t>
      </w:r>
      <w:r w:rsidRPr="00280707">
        <w:rPr>
          <w:spacing w:val="2"/>
          <w:lang w:val="vi-VN"/>
        </w:rPr>
        <w:t>Chứng khoán (sửa đổi</w:t>
      </w:r>
      <w:r w:rsidRPr="00280707">
        <w:rPr>
          <w:spacing w:val="2"/>
          <w:lang w:val="nl-NL"/>
        </w:rPr>
        <w:t>) đã đủ điều kiện để Chính phủ trình Quốc hộ</w:t>
      </w:r>
      <w:r w:rsidR="00916704" w:rsidRPr="00280707">
        <w:rPr>
          <w:spacing w:val="2"/>
          <w:lang w:val="nl-NL"/>
        </w:rPr>
        <w:t>i</w:t>
      </w:r>
      <w:r w:rsidRPr="00280707">
        <w:rPr>
          <w:spacing w:val="2"/>
          <w:lang w:val="nl-NL"/>
        </w:rPr>
        <w:t>.</w:t>
      </w:r>
    </w:p>
    <w:p w:rsidR="00D40645" w:rsidRPr="00280707" w:rsidRDefault="00D40645" w:rsidP="00F20635">
      <w:pPr>
        <w:widowControl w:val="0"/>
        <w:spacing w:line="240" w:lineRule="auto"/>
        <w:rPr>
          <w:b/>
          <w:spacing w:val="2"/>
          <w:lang w:val="nl-NL"/>
        </w:rPr>
      </w:pPr>
      <w:r w:rsidRPr="00280707">
        <w:rPr>
          <w:b/>
          <w:spacing w:val="2"/>
          <w:lang w:val="nl-NL"/>
        </w:rPr>
        <w:t>IV. NỘI DUNG CƠ BẢN CỦA DỰ THẢO LUẬT CHỨ</w:t>
      </w:r>
      <w:r w:rsidR="001E4D18">
        <w:rPr>
          <w:b/>
          <w:spacing w:val="2"/>
          <w:lang w:val="nl-NL"/>
        </w:rPr>
        <w:t>NG KHOÁN</w:t>
      </w:r>
      <w:r w:rsidRPr="00280707">
        <w:rPr>
          <w:b/>
          <w:spacing w:val="2"/>
          <w:lang w:val="nl-NL"/>
        </w:rPr>
        <w:t xml:space="preserve"> (SỬA ĐỔI)</w:t>
      </w:r>
    </w:p>
    <w:p w:rsidR="00332DBD" w:rsidRDefault="004D1131" w:rsidP="00332DBD">
      <w:pPr>
        <w:rPr>
          <w:rFonts w:eastAsia="Times New Roman"/>
          <w:bCs/>
          <w:lang w:val="nb-NO"/>
        </w:rPr>
      </w:pPr>
      <w:r w:rsidRPr="00280707">
        <w:rPr>
          <w:spacing w:val="2"/>
          <w:lang w:val="nl-NL"/>
        </w:rPr>
        <w:t xml:space="preserve">Dự thảo Luật </w:t>
      </w:r>
      <w:r w:rsidR="00B70FA7" w:rsidRPr="00280707">
        <w:rPr>
          <w:color w:val="000000"/>
          <w:spacing w:val="2"/>
          <w:lang w:val="nl-NL"/>
        </w:rPr>
        <w:t xml:space="preserve">Chứng khoán (sửa đổi) </w:t>
      </w:r>
      <w:r w:rsidRPr="00280707">
        <w:rPr>
          <w:spacing w:val="2"/>
          <w:lang w:val="nl-NL"/>
        </w:rPr>
        <w:t xml:space="preserve">bao gồm </w:t>
      </w:r>
      <w:r w:rsidR="00C37918" w:rsidRPr="00280707">
        <w:rPr>
          <w:spacing w:val="2"/>
          <w:lang w:val="nl-NL"/>
        </w:rPr>
        <w:t>10</w:t>
      </w:r>
      <w:r w:rsidRPr="00280707">
        <w:rPr>
          <w:spacing w:val="2"/>
          <w:lang w:val="nl-NL"/>
        </w:rPr>
        <w:t xml:space="preserve"> chương, 1</w:t>
      </w:r>
      <w:r w:rsidR="00C37918" w:rsidRPr="00280707">
        <w:rPr>
          <w:spacing w:val="2"/>
          <w:lang w:val="nl-NL"/>
        </w:rPr>
        <w:t>3</w:t>
      </w:r>
      <w:r w:rsidR="001D5BA7" w:rsidRPr="00280707">
        <w:rPr>
          <w:spacing w:val="2"/>
          <w:lang w:val="nl-NL"/>
        </w:rPr>
        <w:t>6</w:t>
      </w:r>
      <w:r w:rsidR="00C37918" w:rsidRPr="00280707">
        <w:rPr>
          <w:spacing w:val="2"/>
          <w:lang w:val="nl-NL"/>
        </w:rPr>
        <w:t xml:space="preserve"> đ</w:t>
      </w:r>
      <w:r w:rsidRPr="00280707">
        <w:rPr>
          <w:spacing w:val="2"/>
          <w:lang w:val="nl-NL"/>
        </w:rPr>
        <w:t>iề</w:t>
      </w:r>
      <w:r w:rsidR="00B70FA7" w:rsidRPr="00280707">
        <w:rPr>
          <w:spacing w:val="2"/>
          <w:lang w:val="nl-NL"/>
        </w:rPr>
        <w:t>u.</w:t>
      </w:r>
      <w:r w:rsidR="00F053A3" w:rsidRPr="00280707">
        <w:rPr>
          <w:color w:val="000000"/>
          <w:spacing w:val="2"/>
          <w:lang w:val="nl-NL"/>
        </w:rPr>
        <w:t xml:space="preserve"> So với Luật Chứng khoán hiện hành, </w:t>
      </w:r>
      <w:r w:rsidR="0033191F" w:rsidRPr="00280707">
        <w:rPr>
          <w:color w:val="000000"/>
          <w:spacing w:val="2"/>
          <w:lang w:val="nl-NL"/>
        </w:rPr>
        <w:t>d</w:t>
      </w:r>
      <w:r w:rsidR="00F053A3" w:rsidRPr="00280707">
        <w:rPr>
          <w:color w:val="000000"/>
          <w:spacing w:val="2"/>
          <w:lang w:val="nl-NL"/>
        </w:rPr>
        <w:t>ự thảo Luật</w:t>
      </w:r>
      <w:r w:rsidR="004C50A3" w:rsidRPr="00280707">
        <w:rPr>
          <w:color w:val="000000"/>
          <w:spacing w:val="2"/>
          <w:lang w:val="nl-NL"/>
        </w:rPr>
        <w:t xml:space="preserve"> </w:t>
      </w:r>
      <w:r w:rsidR="00F053A3" w:rsidRPr="00280707">
        <w:rPr>
          <w:color w:val="000000"/>
          <w:spacing w:val="2"/>
          <w:lang w:val="nl-NL"/>
        </w:rPr>
        <w:t>sửa đổi 9</w:t>
      </w:r>
      <w:r w:rsidR="0083130E" w:rsidRPr="00280707">
        <w:rPr>
          <w:color w:val="000000"/>
          <w:spacing w:val="2"/>
          <w:lang w:val="nl-NL"/>
        </w:rPr>
        <w:t>7</w:t>
      </w:r>
      <w:r w:rsidR="00F053A3" w:rsidRPr="00280707">
        <w:rPr>
          <w:color w:val="000000"/>
          <w:spacing w:val="2"/>
          <w:lang w:val="nl-NL"/>
        </w:rPr>
        <w:t xml:space="preserve"> </w:t>
      </w:r>
      <w:r w:rsidR="00CB56B8" w:rsidRPr="00280707">
        <w:rPr>
          <w:color w:val="000000"/>
          <w:spacing w:val="2"/>
          <w:lang w:val="nl-NL"/>
        </w:rPr>
        <w:t>đ</w:t>
      </w:r>
      <w:r w:rsidR="00F053A3" w:rsidRPr="00280707">
        <w:rPr>
          <w:color w:val="000000"/>
          <w:spacing w:val="2"/>
          <w:lang w:val="nl-NL"/>
        </w:rPr>
        <w:t xml:space="preserve">iều, </w:t>
      </w:r>
      <w:r w:rsidR="004C50A3" w:rsidRPr="00280707">
        <w:rPr>
          <w:color w:val="000000"/>
          <w:spacing w:val="2"/>
          <w:lang w:val="nl-NL"/>
        </w:rPr>
        <w:t>bổ</w:t>
      </w:r>
      <w:r w:rsidR="0033191F" w:rsidRPr="00280707">
        <w:rPr>
          <w:color w:val="000000"/>
          <w:spacing w:val="2"/>
          <w:lang w:val="nl-NL"/>
        </w:rPr>
        <w:t xml:space="preserve"> sung </w:t>
      </w:r>
      <w:r w:rsidR="0083130E" w:rsidRPr="00280707">
        <w:rPr>
          <w:color w:val="000000"/>
          <w:spacing w:val="2"/>
          <w:lang w:val="nl-NL"/>
        </w:rPr>
        <w:t>31</w:t>
      </w:r>
      <w:r w:rsidR="004C50A3" w:rsidRPr="00280707">
        <w:rPr>
          <w:color w:val="000000"/>
          <w:spacing w:val="2"/>
          <w:lang w:val="nl-NL"/>
        </w:rPr>
        <w:t xml:space="preserve"> </w:t>
      </w:r>
      <w:r w:rsidR="00CB56B8" w:rsidRPr="00280707">
        <w:rPr>
          <w:color w:val="000000"/>
          <w:spacing w:val="2"/>
          <w:lang w:val="nl-NL"/>
        </w:rPr>
        <w:t>đ</w:t>
      </w:r>
      <w:r w:rsidR="004C50A3" w:rsidRPr="00280707">
        <w:rPr>
          <w:color w:val="000000"/>
          <w:spacing w:val="2"/>
          <w:lang w:val="nl-NL"/>
        </w:rPr>
        <w:t>iều, bãi bỏ</w:t>
      </w:r>
      <w:r w:rsidR="00CB56B8" w:rsidRPr="00280707">
        <w:rPr>
          <w:color w:val="000000"/>
          <w:spacing w:val="2"/>
          <w:lang w:val="nl-NL"/>
        </w:rPr>
        <w:t xml:space="preserve"> 3</w:t>
      </w:r>
      <w:r w:rsidR="0083130E" w:rsidRPr="00280707">
        <w:rPr>
          <w:color w:val="000000"/>
          <w:spacing w:val="2"/>
          <w:lang w:val="nl-NL"/>
        </w:rPr>
        <w:t>1</w:t>
      </w:r>
      <w:r w:rsidR="00CB56B8" w:rsidRPr="00280707">
        <w:rPr>
          <w:color w:val="000000"/>
          <w:spacing w:val="2"/>
          <w:lang w:val="nl-NL"/>
        </w:rPr>
        <w:t xml:space="preserve"> đ</w:t>
      </w:r>
      <w:r w:rsidR="004C50A3" w:rsidRPr="00280707">
        <w:rPr>
          <w:color w:val="000000"/>
          <w:spacing w:val="2"/>
          <w:lang w:val="nl-NL"/>
        </w:rPr>
        <w:t xml:space="preserve">iều và giữ nguyên </w:t>
      </w:r>
      <w:r w:rsidR="0033191F" w:rsidRPr="00280707">
        <w:rPr>
          <w:color w:val="000000"/>
          <w:spacing w:val="2"/>
          <w:lang w:val="nl-NL"/>
        </w:rPr>
        <w:t>08</w:t>
      </w:r>
      <w:r w:rsidR="004C50A3" w:rsidRPr="00280707">
        <w:rPr>
          <w:color w:val="000000"/>
          <w:spacing w:val="2"/>
          <w:lang w:val="nl-NL"/>
        </w:rPr>
        <w:t xml:space="preserve"> </w:t>
      </w:r>
      <w:r w:rsidR="00CB56B8" w:rsidRPr="00280707">
        <w:rPr>
          <w:color w:val="000000"/>
          <w:spacing w:val="2"/>
          <w:lang w:val="nl-NL"/>
        </w:rPr>
        <w:t>đ</w:t>
      </w:r>
      <w:r w:rsidR="004C50A3" w:rsidRPr="00280707">
        <w:rPr>
          <w:color w:val="000000"/>
          <w:spacing w:val="2"/>
          <w:lang w:val="nl-NL"/>
        </w:rPr>
        <w:t>iều</w:t>
      </w:r>
      <w:r w:rsidR="00332DBD">
        <w:rPr>
          <w:color w:val="000000"/>
          <w:spacing w:val="2"/>
          <w:lang w:val="nl-NL"/>
        </w:rPr>
        <w:t>.</w:t>
      </w:r>
      <w:r w:rsidR="00332DBD" w:rsidRPr="00332DBD">
        <w:rPr>
          <w:rFonts w:eastAsia="Times New Roman"/>
          <w:bCs/>
          <w:lang w:val="nb-NO"/>
        </w:rPr>
        <w:t xml:space="preserve"> </w:t>
      </w:r>
    </w:p>
    <w:p w:rsidR="00332DBD" w:rsidRPr="008B02E3" w:rsidRDefault="00332DBD" w:rsidP="00332DBD">
      <w:pPr>
        <w:rPr>
          <w:rFonts w:eastAsia="Times New Roman"/>
          <w:bCs/>
          <w:lang w:val="nb-NO"/>
        </w:rPr>
      </w:pPr>
      <w:r w:rsidRPr="00292A85">
        <w:rPr>
          <w:rFonts w:eastAsia="Times New Roman"/>
          <w:bCs/>
          <w:lang w:val="nb-NO"/>
        </w:rPr>
        <w:t>Nội dung dự thảo Luật Chứng khoán (sửa đổi) đã bám sát mục đích, quan điểm chỉ đạo và cụ thể hóa 08 nhóm chính sách đề nghị xây dựng dự án Luật đã được Chính phủ thông qua</w:t>
      </w:r>
      <w:r w:rsidR="00222134">
        <w:rPr>
          <w:rFonts w:eastAsia="Times New Roman"/>
          <w:bCs/>
          <w:lang w:val="nb-NO"/>
        </w:rPr>
        <w:t xml:space="preserve">; </w:t>
      </w:r>
      <w:r w:rsidR="00F921D7">
        <w:rPr>
          <w:rFonts w:eastAsia="Times New Roman"/>
          <w:bCs/>
          <w:lang w:val="nb-NO"/>
        </w:rPr>
        <w:t>tăng cường</w:t>
      </w:r>
      <w:r w:rsidR="006E5A47">
        <w:rPr>
          <w:rFonts w:eastAsia="Times New Roman"/>
          <w:bCs/>
          <w:lang w:val="nb-NO"/>
        </w:rPr>
        <w:t xml:space="preserve"> </w:t>
      </w:r>
      <w:r w:rsidR="00F921D7">
        <w:rPr>
          <w:rFonts w:eastAsia="Times New Roman"/>
          <w:bCs/>
          <w:lang w:val="nb-NO"/>
        </w:rPr>
        <w:t xml:space="preserve">quản lý nhà nước về </w:t>
      </w:r>
      <w:r w:rsidR="006E5A47">
        <w:rPr>
          <w:rFonts w:eastAsia="Times New Roman"/>
          <w:bCs/>
          <w:lang w:val="nb-NO"/>
        </w:rPr>
        <w:t xml:space="preserve">chứng khoán và </w:t>
      </w:r>
      <w:r w:rsidR="00F921D7">
        <w:rPr>
          <w:rFonts w:eastAsia="Times New Roman"/>
          <w:bCs/>
          <w:lang w:val="nb-NO"/>
        </w:rPr>
        <w:t xml:space="preserve">TTCK, </w:t>
      </w:r>
      <w:r w:rsidR="003507D8">
        <w:rPr>
          <w:rFonts w:eastAsia="Times New Roman"/>
          <w:bCs/>
          <w:lang w:val="nb-NO"/>
        </w:rPr>
        <w:t xml:space="preserve">đảm bảo </w:t>
      </w:r>
      <w:r w:rsidR="00F921D7">
        <w:rPr>
          <w:rFonts w:eastAsia="Times New Roman"/>
          <w:bCs/>
          <w:lang w:val="nb-NO"/>
        </w:rPr>
        <w:t xml:space="preserve">TTCK </w:t>
      </w:r>
      <w:r w:rsidR="009B3CD4">
        <w:rPr>
          <w:rFonts w:eastAsia="Times New Roman"/>
          <w:bCs/>
          <w:lang w:val="nb-NO"/>
        </w:rPr>
        <w:t xml:space="preserve">hoạt động an toàn, minh bạch, </w:t>
      </w:r>
      <w:r w:rsidR="00F921D7">
        <w:rPr>
          <w:rFonts w:eastAsia="Times New Roman"/>
          <w:bCs/>
          <w:lang w:val="nb-NO"/>
        </w:rPr>
        <w:t>hiệu quả</w:t>
      </w:r>
      <w:r w:rsidR="003507D8">
        <w:rPr>
          <w:rFonts w:eastAsia="Times New Roman"/>
          <w:bCs/>
          <w:lang w:val="nb-NO"/>
        </w:rPr>
        <w:t>,</w:t>
      </w:r>
      <w:r w:rsidR="009B3CD4">
        <w:rPr>
          <w:rFonts w:eastAsia="Times New Roman"/>
          <w:bCs/>
          <w:lang w:val="nb-NO"/>
        </w:rPr>
        <w:t xml:space="preserve"> giảm thiểu rủi ro hệ thống</w:t>
      </w:r>
      <w:r w:rsidR="00F921D7">
        <w:rPr>
          <w:rFonts w:eastAsia="Times New Roman"/>
          <w:bCs/>
          <w:lang w:val="nb-NO"/>
        </w:rPr>
        <w:t>.</w:t>
      </w:r>
      <w:r w:rsidR="006A2764">
        <w:rPr>
          <w:rFonts w:eastAsia="Times New Roman"/>
          <w:bCs/>
          <w:lang w:val="nb-NO"/>
        </w:rPr>
        <w:t xml:space="preserve"> Nội dung của dự thảo Luật đã </w:t>
      </w:r>
      <w:r w:rsidR="00C8362D">
        <w:rPr>
          <w:rFonts w:eastAsia="Times New Roman"/>
          <w:bCs/>
          <w:lang w:val="nb-NO"/>
        </w:rPr>
        <w:t xml:space="preserve">phù hợp với hệ thống pháp luật hiện hành và </w:t>
      </w:r>
      <w:r w:rsidR="0007319D">
        <w:rPr>
          <w:rFonts w:eastAsia="Times New Roman"/>
          <w:bCs/>
          <w:lang w:val="nb-NO"/>
        </w:rPr>
        <w:t>dự kiến</w:t>
      </w:r>
      <w:r w:rsidR="00553DDE">
        <w:rPr>
          <w:rFonts w:eastAsia="Times New Roman"/>
          <w:bCs/>
          <w:lang w:val="nb-NO"/>
        </w:rPr>
        <w:t xml:space="preserve"> sửa đổi của</w:t>
      </w:r>
      <w:r w:rsidR="0007319D">
        <w:rPr>
          <w:rFonts w:eastAsia="Times New Roman"/>
          <w:bCs/>
          <w:lang w:val="nb-NO"/>
        </w:rPr>
        <w:t xml:space="preserve"> các Lu</w:t>
      </w:r>
      <w:r w:rsidR="008C321D">
        <w:rPr>
          <w:rFonts w:eastAsia="Times New Roman"/>
          <w:bCs/>
          <w:lang w:val="nb-NO"/>
        </w:rPr>
        <w:t>ật đang xây dựng trình Quốc hội</w:t>
      </w:r>
      <w:r w:rsidR="006A2764">
        <w:rPr>
          <w:rFonts w:eastAsia="Times New Roman"/>
          <w:bCs/>
          <w:lang w:val="nb-NO"/>
        </w:rPr>
        <w:t>.</w:t>
      </w:r>
    </w:p>
    <w:p w:rsidR="007531DD" w:rsidRPr="008B02E3" w:rsidRDefault="007531DD" w:rsidP="007531DD">
      <w:pPr>
        <w:spacing w:before="100" w:after="100"/>
        <w:rPr>
          <w:lang w:val="nl-NL"/>
        </w:rPr>
      </w:pPr>
      <w:r w:rsidRPr="008B02E3">
        <w:rPr>
          <w:lang w:val="nl-NL"/>
        </w:rPr>
        <w:t xml:space="preserve">Trên cơ sở </w:t>
      </w:r>
      <w:r>
        <w:rPr>
          <w:lang w:val="nl-NL"/>
        </w:rPr>
        <w:t xml:space="preserve">đó, </w:t>
      </w:r>
      <w:r w:rsidRPr="008B02E3">
        <w:rPr>
          <w:lang w:val="nl-NL"/>
        </w:rPr>
        <w:t>dự án Luật bao gồm nội dung sửa đổi, bổ sung chủ yếu sau đây:</w:t>
      </w:r>
    </w:p>
    <w:p w:rsidR="00D31457" w:rsidRPr="00280707" w:rsidRDefault="00604A11" w:rsidP="00F20635">
      <w:pPr>
        <w:spacing w:line="240" w:lineRule="auto"/>
        <w:jc w:val="left"/>
        <w:rPr>
          <w:b/>
          <w:i/>
          <w:spacing w:val="2"/>
          <w:lang w:val="nl-NL"/>
        </w:rPr>
      </w:pPr>
      <w:r w:rsidRPr="00280707">
        <w:rPr>
          <w:b/>
          <w:i/>
          <w:spacing w:val="2"/>
          <w:lang w:val="nl-NL"/>
        </w:rPr>
        <w:t>1.</w:t>
      </w:r>
      <w:r w:rsidR="004C50A3" w:rsidRPr="00280707">
        <w:rPr>
          <w:b/>
          <w:i/>
          <w:spacing w:val="2"/>
          <w:lang w:val="nl-NL"/>
        </w:rPr>
        <w:t xml:space="preserve"> Những quy định chung</w:t>
      </w:r>
    </w:p>
    <w:p w:rsidR="00D31457" w:rsidRPr="00280707" w:rsidRDefault="004C50A3" w:rsidP="00F20635">
      <w:pPr>
        <w:pStyle w:val="BodyText"/>
        <w:spacing w:before="120" w:after="120"/>
        <w:ind w:left="0" w:firstLine="720"/>
        <w:jc w:val="both"/>
        <w:rPr>
          <w:spacing w:val="2"/>
          <w:sz w:val="28"/>
          <w:szCs w:val="28"/>
          <w:lang w:val="nl-NL"/>
        </w:rPr>
      </w:pPr>
      <w:r w:rsidRPr="00280707">
        <w:rPr>
          <w:i/>
          <w:spacing w:val="2"/>
          <w:sz w:val="28"/>
          <w:szCs w:val="28"/>
          <w:lang w:val="nl-NL"/>
        </w:rPr>
        <w:t>- Về phạm vi điều chỉnh</w:t>
      </w:r>
      <w:r w:rsidRPr="00280707">
        <w:rPr>
          <w:spacing w:val="2"/>
          <w:sz w:val="28"/>
          <w:szCs w:val="28"/>
          <w:lang w:val="nl-NL"/>
        </w:rPr>
        <w:t xml:space="preserve">: </w:t>
      </w:r>
      <w:r w:rsidR="0097739D" w:rsidRPr="00280707">
        <w:rPr>
          <w:spacing w:val="2"/>
          <w:sz w:val="28"/>
          <w:szCs w:val="28"/>
          <w:lang w:val="nl-NL"/>
        </w:rPr>
        <w:t>đ</w:t>
      </w:r>
      <w:r w:rsidRPr="00280707">
        <w:rPr>
          <w:spacing w:val="2"/>
          <w:sz w:val="28"/>
          <w:szCs w:val="28"/>
          <w:lang w:val="nl-NL"/>
        </w:rPr>
        <w:t>ược sửa đổi, bổ sung bảo đảm bao quát các nội dung cần điều chỉnh. Theo đó, Luật này quy định các hoạt động về chứng khoán và TTCK; quyền và nghĩa vụ của tổ chức, cá nhân trong lĩnh vực chứng khoán; tổ chức TTCK; quản lý nhà nước về chứng khoán và TTCK.</w:t>
      </w:r>
    </w:p>
    <w:p w:rsidR="00D31457" w:rsidRPr="00280707" w:rsidRDefault="004C50A3" w:rsidP="00F20635">
      <w:pPr>
        <w:spacing w:line="240" w:lineRule="auto"/>
        <w:rPr>
          <w:spacing w:val="2"/>
          <w:lang w:val="nl-NL"/>
        </w:rPr>
      </w:pPr>
      <w:r w:rsidRPr="00280707">
        <w:rPr>
          <w:i/>
          <w:spacing w:val="2"/>
          <w:lang w:val="nl-NL"/>
        </w:rPr>
        <w:t>- Về giải thích từ ngữ</w:t>
      </w:r>
      <w:r w:rsidRPr="00280707">
        <w:rPr>
          <w:spacing w:val="2"/>
          <w:lang w:val="nl-NL"/>
        </w:rPr>
        <w:t xml:space="preserve">: </w:t>
      </w:r>
      <w:r w:rsidR="0097739D" w:rsidRPr="00280707">
        <w:rPr>
          <w:bCs/>
          <w:spacing w:val="2"/>
          <w:lang w:val="nl-NL"/>
        </w:rPr>
        <w:t>b</w:t>
      </w:r>
      <w:r w:rsidRPr="00280707">
        <w:rPr>
          <w:bCs/>
          <w:spacing w:val="2"/>
          <w:lang w:val="nl-NL"/>
        </w:rPr>
        <w:t xml:space="preserve">ổ sung, luật hóa </w:t>
      </w:r>
      <w:r w:rsidR="00CF74E7" w:rsidRPr="00280707">
        <w:rPr>
          <w:bCs/>
          <w:spacing w:val="2"/>
          <w:lang w:val="nl-NL"/>
        </w:rPr>
        <w:t>14 thuật ngữ; sửa đổi, chuẩn hóa 18 thuật ngữ</w:t>
      </w:r>
      <w:r w:rsidRPr="00280707">
        <w:rPr>
          <w:bCs/>
          <w:spacing w:val="2"/>
          <w:lang w:val="nl-NL"/>
        </w:rPr>
        <w:t xml:space="preserve">, trên cơ sở tham khảo kinh nghiệm quốc tế, bảo đảm phù hợp hơn với thực tiễn và pháp luật có liên quan, </w:t>
      </w:r>
      <w:r w:rsidRPr="00280707">
        <w:rPr>
          <w:spacing w:val="2"/>
          <w:lang w:val="nl-NL"/>
        </w:rPr>
        <w:t>tạo cơ sở pháp lý bảo đảm thống nhất trong thực tiễn áp dụng.</w:t>
      </w:r>
    </w:p>
    <w:p w:rsidR="005D0121" w:rsidRPr="00280707" w:rsidRDefault="005D0121" w:rsidP="00F20635">
      <w:pPr>
        <w:spacing w:line="240" w:lineRule="auto"/>
        <w:rPr>
          <w:spacing w:val="2"/>
          <w:lang w:val="nl-NL"/>
        </w:rPr>
      </w:pPr>
      <w:r w:rsidRPr="00280707">
        <w:rPr>
          <w:i/>
          <w:spacing w:val="2"/>
          <w:lang w:val="nl-NL"/>
        </w:rPr>
        <w:t>- Về các biện pháp bảo đảm an ninh, an toàn TTCK:</w:t>
      </w:r>
      <w:r w:rsidRPr="00280707">
        <w:rPr>
          <w:spacing w:val="2"/>
          <w:lang w:val="nl-NL"/>
        </w:rPr>
        <w:t xml:space="preserve"> Dự thảo Luật quy định các biện pháp bảo đảm an ninh, an toàn TTCK và thẩm quyền, trách nhiệm của cơ quan quản lý về chứng khoán và TTCK trong việc thực hiện các biện pháp đó; giao C</w:t>
      </w:r>
      <w:r w:rsidRPr="00280707">
        <w:rPr>
          <w:spacing w:val="2"/>
          <w:kern w:val="28"/>
          <w:lang w:val="vi-VN"/>
        </w:rPr>
        <w:t xml:space="preserve">hính phủ </w:t>
      </w:r>
      <w:r w:rsidRPr="00280707">
        <w:rPr>
          <w:spacing w:val="2"/>
          <w:kern w:val="28"/>
          <w:lang w:val="nl-NL"/>
        </w:rPr>
        <w:t xml:space="preserve">quy định cụ thể việc áp dụng các biện pháp bảo đảm an ninh, an toàn </w:t>
      </w:r>
      <w:r w:rsidRPr="00280707">
        <w:rPr>
          <w:spacing w:val="2"/>
          <w:lang w:val="nl-NL"/>
        </w:rPr>
        <w:t>TTCK.</w:t>
      </w:r>
    </w:p>
    <w:p w:rsidR="00CB3A94" w:rsidRPr="008B02E3" w:rsidRDefault="005D0121" w:rsidP="00CB3A94">
      <w:pPr>
        <w:rPr>
          <w:rFonts w:eastAsia="Times New Roman"/>
          <w:bCs/>
          <w:lang w:val="nb-NO"/>
        </w:rPr>
      </w:pPr>
      <w:r w:rsidRPr="00280707">
        <w:rPr>
          <w:i/>
          <w:spacing w:val="2"/>
          <w:lang w:val="nl-NL"/>
        </w:rPr>
        <w:t>- Về quản lý nhà nước về chứng khoán và TTCK</w:t>
      </w:r>
      <w:r w:rsidRPr="00280707">
        <w:rPr>
          <w:spacing w:val="2"/>
          <w:lang w:val="nl-NL"/>
        </w:rPr>
        <w:t xml:space="preserve">: Trên cơ sở nội dung quản lý nhà nước về chứng khoán và TTCK, kế thừa quy định của Luật hiện hành, dự án Luật </w:t>
      </w:r>
      <w:r w:rsidR="003370E5">
        <w:rPr>
          <w:spacing w:val="2"/>
          <w:lang w:val="nl-NL"/>
        </w:rPr>
        <w:t xml:space="preserve">lần này </w:t>
      </w:r>
      <w:r w:rsidRPr="00280707">
        <w:rPr>
          <w:spacing w:val="2"/>
          <w:lang w:val="nl-NL"/>
        </w:rPr>
        <w:t>đã cụ thể hóa các nhiệm vụ, quyền hạn của Bộ Tài chính</w:t>
      </w:r>
      <w:r w:rsidR="003370E5">
        <w:rPr>
          <w:spacing w:val="2"/>
          <w:lang w:val="nl-NL"/>
        </w:rPr>
        <w:t>;</w:t>
      </w:r>
      <w:r w:rsidRPr="00280707">
        <w:rPr>
          <w:spacing w:val="2"/>
          <w:lang w:val="nl-NL"/>
        </w:rPr>
        <w:t xml:space="preserve"> </w:t>
      </w:r>
      <w:r w:rsidR="00ED34D1">
        <w:rPr>
          <w:spacing w:val="2"/>
          <w:lang w:val="nl-NL"/>
        </w:rPr>
        <w:t>tăng cường</w:t>
      </w:r>
      <w:r w:rsidR="00C8062B">
        <w:rPr>
          <w:spacing w:val="2"/>
          <w:lang w:val="nl-NL"/>
        </w:rPr>
        <w:t xml:space="preserve"> </w:t>
      </w:r>
      <w:r w:rsidR="00ED34D1">
        <w:rPr>
          <w:spacing w:val="2"/>
          <w:lang w:val="nl-NL"/>
        </w:rPr>
        <w:t>phân cấp</w:t>
      </w:r>
      <w:r w:rsidR="00C8062B">
        <w:rPr>
          <w:spacing w:val="2"/>
          <w:lang w:val="nl-NL"/>
        </w:rPr>
        <w:t xml:space="preserve">, </w:t>
      </w:r>
      <w:r w:rsidR="005801F1">
        <w:rPr>
          <w:rFonts w:eastAsia="Times New Roman"/>
          <w:bCs/>
          <w:lang w:val="nb-NO"/>
        </w:rPr>
        <w:t xml:space="preserve">quyền hạn, trách nhiệm cho UBCKNN để có </w:t>
      </w:r>
      <w:r w:rsidR="001A75B1">
        <w:rPr>
          <w:rFonts w:eastAsia="Times New Roman"/>
          <w:bCs/>
          <w:lang w:val="nb-NO"/>
        </w:rPr>
        <w:t xml:space="preserve">đầy </w:t>
      </w:r>
      <w:r w:rsidR="005801F1">
        <w:rPr>
          <w:rFonts w:eastAsia="Times New Roman"/>
          <w:bCs/>
          <w:lang w:val="nb-NO"/>
        </w:rPr>
        <w:t>đủ thẩm quyền và năng lực thực thi chức năng quản lý, giám sát hoạt động của TTCK.</w:t>
      </w:r>
      <w:r w:rsidRPr="00280707">
        <w:rPr>
          <w:spacing w:val="2"/>
          <w:lang w:val="nl-NL"/>
        </w:rPr>
        <w:t xml:space="preserve"> </w:t>
      </w:r>
    </w:p>
    <w:p w:rsidR="005D0121" w:rsidRPr="00280707" w:rsidRDefault="005D0121" w:rsidP="00806401">
      <w:pPr>
        <w:spacing w:line="264" w:lineRule="auto"/>
        <w:ind w:firstLine="709"/>
        <w:rPr>
          <w:bCs/>
          <w:spacing w:val="2"/>
          <w:kern w:val="28"/>
          <w:lang w:val="pl-PL"/>
        </w:rPr>
      </w:pPr>
      <w:r w:rsidRPr="00280707">
        <w:rPr>
          <w:i/>
          <w:spacing w:val="2"/>
          <w:lang w:val="nl-NL"/>
        </w:rPr>
        <w:t>- Về tổ chức nghề nghiệp trong lĩnh vực chứng khoán:</w:t>
      </w:r>
      <w:r w:rsidRPr="00280707">
        <w:rPr>
          <w:spacing w:val="2"/>
          <w:lang w:val="nl-NL"/>
        </w:rPr>
        <w:t xml:space="preserve"> Được bổ sung để tạo khung pháp lý cho vai trò và hoạt động của</w:t>
      </w:r>
      <w:r w:rsidRPr="00280707">
        <w:rPr>
          <w:bCs/>
          <w:spacing w:val="2"/>
          <w:kern w:val="28"/>
          <w:lang w:val="pl-PL"/>
        </w:rPr>
        <w:t xml:space="preserve"> tổ chức nghề nghiệp trong lĩnh vực chứng khoán. </w:t>
      </w:r>
    </w:p>
    <w:p w:rsidR="00D31457" w:rsidRPr="00280707" w:rsidRDefault="00604A11" w:rsidP="00F20635">
      <w:pPr>
        <w:spacing w:line="240" w:lineRule="auto"/>
        <w:jc w:val="left"/>
        <w:rPr>
          <w:spacing w:val="2"/>
          <w:lang w:val="nl-NL"/>
        </w:rPr>
      </w:pPr>
      <w:r w:rsidRPr="00280707">
        <w:rPr>
          <w:b/>
          <w:i/>
          <w:spacing w:val="2"/>
          <w:lang w:val="nl-NL"/>
        </w:rPr>
        <w:t>2.</w:t>
      </w:r>
      <w:r w:rsidR="004C50A3" w:rsidRPr="00280707">
        <w:rPr>
          <w:b/>
          <w:i/>
          <w:spacing w:val="2"/>
          <w:lang w:val="nl-NL"/>
        </w:rPr>
        <w:t xml:space="preserve"> Về chào bán chứng khoán </w:t>
      </w:r>
    </w:p>
    <w:p w:rsidR="00D31457" w:rsidRPr="00280707" w:rsidRDefault="004C50A3" w:rsidP="00F20635">
      <w:pPr>
        <w:pStyle w:val="BodyText"/>
        <w:spacing w:before="120" w:after="120"/>
        <w:ind w:left="0" w:right="109" w:firstLine="720"/>
        <w:jc w:val="both"/>
        <w:rPr>
          <w:bCs/>
          <w:spacing w:val="2"/>
          <w:sz w:val="28"/>
          <w:szCs w:val="28"/>
          <w:lang w:val="nl-NL"/>
        </w:rPr>
      </w:pPr>
      <w:r w:rsidRPr="00280707">
        <w:rPr>
          <w:bCs/>
          <w:i/>
          <w:spacing w:val="2"/>
          <w:sz w:val="28"/>
          <w:szCs w:val="28"/>
          <w:lang w:val="nl-NL"/>
        </w:rPr>
        <w:t xml:space="preserve">- </w:t>
      </w:r>
      <w:r w:rsidR="00882556" w:rsidRPr="00280707">
        <w:rPr>
          <w:bCs/>
          <w:i/>
          <w:spacing w:val="2"/>
          <w:sz w:val="28"/>
          <w:szCs w:val="28"/>
          <w:lang w:val="nl-NL"/>
        </w:rPr>
        <w:t>Đối với c</w:t>
      </w:r>
      <w:r w:rsidRPr="00280707">
        <w:rPr>
          <w:bCs/>
          <w:i/>
          <w:spacing w:val="2"/>
          <w:sz w:val="28"/>
          <w:szCs w:val="28"/>
          <w:lang w:val="nl-NL"/>
        </w:rPr>
        <w:t>hào bán chứng khoán ra công chúng:</w:t>
      </w:r>
      <w:r w:rsidR="00066D4D" w:rsidRPr="00280707">
        <w:rPr>
          <w:bCs/>
          <w:i/>
          <w:spacing w:val="2"/>
          <w:sz w:val="28"/>
          <w:szCs w:val="28"/>
          <w:lang w:val="nl-NL"/>
        </w:rPr>
        <w:t xml:space="preserve"> </w:t>
      </w:r>
      <w:r w:rsidRPr="00280707">
        <w:rPr>
          <w:bCs/>
          <w:spacing w:val="2"/>
          <w:sz w:val="28"/>
          <w:szCs w:val="28"/>
          <w:lang w:val="nl-NL"/>
        </w:rPr>
        <w:t>được sửa đổi, bổ sung, c</w:t>
      </w:r>
      <w:r w:rsidRPr="00280707">
        <w:rPr>
          <w:spacing w:val="2"/>
          <w:sz w:val="28"/>
          <w:szCs w:val="28"/>
          <w:lang w:val="nl-NL"/>
        </w:rPr>
        <w:t xml:space="preserve">huẩn hóa theo hướng chặt chẽ hơn, phù hợp với thông lệ quốc tế, nhằm </w:t>
      </w:r>
      <w:r w:rsidRPr="00280707">
        <w:rPr>
          <w:bCs/>
          <w:spacing w:val="2"/>
          <w:sz w:val="28"/>
          <w:szCs w:val="28"/>
          <w:lang w:val="nl-NL"/>
        </w:rPr>
        <w:t xml:space="preserve">nâng cao chất lượng hàng hóa, </w:t>
      </w:r>
      <w:r w:rsidRPr="00280707">
        <w:rPr>
          <w:spacing w:val="2"/>
          <w:sz w:val="28"/>
          <w:szCs w:val="28"/>
          <w:lang w:val="nl-NL"/>
        </w:rPr>
        <w:t xml:space="preserve">bảo vệ quyền và </w:t>
      </w:r>
      <w:r w:rsidR="00934C95" w:rsidRPr="00280707">
        <w:rPr>
          <w:spacing w:val="2"/>
          <w:sz w:val="28"/>
          <w:szCs w:val="28"/>
          <w:lang w:val="nl-NL"/>
        </w:rPr>
        <w:t>lợi ích hợp pháp của nhà đầu tư.</w:t>
      </w:r>
    </w:p>
    <w:p w:rsidR="00D31457" w:rsidRPr="00280707" w:rsidRDefault="004C50A3" w:rsidP="00F20635">
      <w:pPr>
        <w:spacing w:line="240" w:lineRule="auto"/>
        <w:rPr>
          <w:color w:val="000000"/>
          <w:spacing w:val="2"/>
          <w:lang w:val="nl-NL"/>
        </w:rPr>
      </w:pPr>
      <w:r w:rsidRPr="00280707">
        <w:rPr>
          <w:color w:val="000000"/>
          <w:spacing w:val="2"/>
          <w:lang w:val="nl-NL"/>
        </w:rPr>
        <w:t>Tách bạch điều kiện chào bán cổ phiếu lần đầu ra công chúng và điều kiện chào bán thêm cổ phiếu ra công chúng cho phù hợp</w:t>
      </w:r>
      <w:r w:rsidR="00066D4D" w:rsidRPr="00280707">
        <w:rPr>
          <w:color w:val="000000"/>
          <w:spacing w:val="2"/>
          <w:lang w:val="nl-NL"/>
        </w:rPr>
        <w:t xml:space="preserve"> với tính chất của đợt chào bán</w:t>
      </w:r>
      <w:r w:rsidRPr="00280707">
        <w:rPr>
          <w:color w:val="000000"/>
          <w:spacing w:val="2"/>
          <w:lang w:val="nl-NL"/>
        </w:rPr>
        <w:t>.</w:t>
      </w:r>
      <w:r w:rsidR="0079053C" w:rsidRPr="00280707">
        <w:rPr>
          <w:color w:val="000000"/>
          <w:spacing w:val="2"/>
          <w:lang w:val="nl-NL"/>
        </w:rPr>
        <w:t xml:space="preserve"> </w:t>
      </w:r>
      <w:r w:rsidR="00E9456C" w:rsidRPr="00280707">
        <w:rPr>
          <w:color w:val="000000"/>
          <w:spacing w:val="2"/>
          <w:lang w:val="nl-NL"/>
        </w:rPr>
        <w:t>Chuẩn hóa</w:t>
      </w:r>
      <w:r w:rsidR="003F31F3" w:rsidRPr="00280707">
        <w:rPr>
          <w:spacing w:val="2"/>
          <w:lang w:val="nl-NL"/>
        </w:rPr>
        <w:t xml:space="preserve"> một số</w:t>
      </w:r>
      <w:r w:rsidRPr="00280707">
        <w:rPr>
          <w:spacing w:val="2"/>
          <w:lang w:val="nl-NL"/>
        </w:rPr>
        <w:t xml:space="preserve"> điều kiện</w:t>
      </w:r>
      <w:r w:rsidR="003F31F3" w:rsidRPr="00280707">
        <w:rPr>
          <w:spacing w:val="2"/>
          <w:lang w:val="nl-NL"/>
        </w:rPr>
        <w:t xml:space="preserve"> như:</w:t>
      </w:r>
      <w:r w:rsidRPr="00280707">
        <w:rPr>
          <w:spacing w:val="2"/>
          <w:lang w:val="nl-NL"/>
        </w:rPr>
        <w:t xml:space="preserve"> vốn điều lệ đã góp </w:t>
      </w:r>
      <w:r w:rsidR="003F31F3" w:rsidRPr="00280707">
        <w:rPr>
          <w:spacing w:val="2"/>
          <w:lang w:val="nl-NL"/>
        </w:rPr>
        <w:t>(</w:t>
      </w:r>
      <w:r w:rsidR="00D60F65" w:rsidRPr="00280707">
        <w:rPr>
          <w:spacing w:val="2"/>
          <w:lang w:val="nl-NL"/>
        </w:rPr>
        <w:t xml:space="preserve">nâng lên </w:t>
      </w:r>
      <w:r w:rsidRPr="00280707">
        <w:rPr>
          <w:spacing w:val="2"/>
          <w:lang w:val="nl-NL"/>
        </w:rPr>
        <w:t>từ 10 tỷ đồ</w:t>
      </w:r>
      <w:r w:rsidR="005D0121" w:rsidRPr="00280707">
        <w:rPr>
          <w:spacing w:val="2"/>
          <w:lang w:val="nl-NL"/>
        </w:rPr>
        <w:t>ng lên</w:t>
      </w:r>
      <w:r w:rsidRPr="00280707">
        <w:rPr>
          <w:spacing w:val="2"/>
          <w:lang w:val="nl-NL"/>
        </w:rPr>
        <w:t xml:space="preserve"> 30 tỷ đồng</w:t>
      </w:r>
      <w:r w:rsidR="003F31F3" w:rsidRPr="00280707">
        <w:rPr>
          <w:spacing w:val="2"/>
          <w:lang w:val="nl-NL"/>
        </w:rPr>
        <w:t>)</w:t>
      </w:r>
      <w:r w:rsidRPr="00280707">
        <w:rPr>
          <w:spacing w:val="2"/>
          <w:lang w:val="nl-NL"/>
        </w:rPr>
        <w:t>, kết quả hoạt động kinh doanh,</w:t>
      </w:r>
      <w:r w:rsidR="00E36A17" w:rsidRPr="00280707">
        <w:rPr>
          <w:spacing w:val="2"/>
          <w:lang w:val="nl-NL"/>
        </w:rPr>
        <w:t xml:space="preserve"> </w:t>
      </w:r>
      <w:r w:rsidR="00E9456C" w:rsidRPr="00280707">
        <w:rPr>
          <w:spacing w:val="2"/>
          <w:lang w:val="nl-NL"/>
        </w:rPr>
        <w:t>quy mô, tần suất phát hành</w:t>
      </w:r>
      <w:r w:rsidR="00BF4867" w:rsidRPr="00280707">
        <w:rPr>
          <w:spacing w:val="2"/>
          <w:lang w:val="nl-NL"/>
        </w:rPr>
        <w:t>,</w:t>
      </w:r>
      <w:r w:rsidR="00E36A17" w:rsidRPr="00280707">
        <w:rPr>
          <w:spacing w:val="2"/>
          <w:lang w:val="nl-NL"/>
        </w:rPr>
        <w:t xml:space="preserve"> gắn</w:t>
      </w:r>
      <w:r w:rsidR="00D43E4A" w:rsidRPr="00280707">
        <w:rPr>
          <w:spacing w:val="2"/>
          <w:lang w:val="nl-NL"/>
        </w:rPr>
        <w:t xml:space="preserve"> việc</w:t>
      </w:r>
      <w:r w:rsidR="00E36A17" w:rsidRPr="00280707">
        <w:rPr>
          <w:spacing w:val="2"/>
          <w:lang w:val="nl-NL"/>
        </w:rPr>
        <w:t xml:space="preserve"> chào bán </w:t>
      </w:r>
      <w:r w:rsidR="00BB18A7" w:rsidRPr="00280707">
        <w:rPr>
          <w:spacing w:val="2"/>
          <w:lang w:val="nl-NL"/>
        </w:rPr>
        <w:t>chứng khoán</w:t>
      </w:r>
      <w:r w:rsidR="00E36A17" w:rsidRPr="00280707">
        <w:rPr>
          <w:spacing w:val="2"/>
          <w:lang w:val="nl-NL"/>
        </w:rPr>
        <w:t xml:space="preserve"> ra công chúng với niêm yết</w:t>
      </w:r>
      <w:r w:rsidR="0033191F" w:rsidRPr="00280707">
        <w:rPr>
          <w:spacing w:val="2"/>
          <w:lang w:val="nl-NL"/>
        </w:rPr>
        <w:t>, đăng ký giao dịch</w:t>
      </w:r>
      <w:r w:rsidR="00E36A17" w:rsidRPr="00280707">
        <w:rPr>
          <w:spacing w:val="2"/>
          <w:lang w:val="nl-NL"/>
        </w:rPr>
        <w:t xml:space="preserve"> </w:t>
      </w:r>
      <w:r w:rsidR="00BB18A7" w:rsidRPr="00280707">
        <w:rPr>
          <w:spacing w:val="2"/>
          <w:lang w:val="nl-NL"/>
        </w:rPr>
        <w:t xml:space="preserve">chứng khoán, </w:t>
      </w:r>
      <w:r w:rsidRPr="00280707">
        <w:rPr>
          <w:spacing w:val="2"/>
          <w:lang w:val="nl-NL"/>
        </w:rPr>
        <w:t>bảo đảm lựa chọn những công ty có hoạt động kinh doanh tăng trưởng ổn định, năng lực tài chính tố</w:t>
      </w:r>
      <w:r w:rsidR="004E3988" w:rsidRPr="00280707">
        <w:rPr>
          <w:spacing w:val="2"/>
          <w:lang w:val="nl-NL"/>
        </w:rPr>
        <w:t xml:space="preserve">t </w:t>
      </w:r>
      <w:r w:rsidRPr="00280707">
        <w:rPr>
          <w:iCs/>
          <w:spacing w:val="2"/>
          <w:lang w:val="nl-NL"/>
        </w:rPr>
        <w:t xml:space="preserve">và </w:t>
      </w:r>
      <w:r w:rsidR="004E3988" w:rsidRPr="00280707">
        <w:rPr>
          <w:iCs/>
          <w:spacing w:val="2"/>
          <w:lang w:val="nl-NL"/>
        </w:rPr>
        <w:t xml:space="preserve">phù hợp với </w:t>
      </w:r>
      <w:r w:rsidRPr="00280707">
        <w:rPr>
          <w:iCs/>
          <w:spacing w:val="2"/>
          <w:lang w:val="nl-NL"/>
        </w:rPr>
        <w:t>thông lệ quốc t</w:t>
      </w:r>
      <w:r w:rsidR="004E3988" w:rsidRPr="00280707">
        <w:rPr>
          <w:iCs/>
          <w:spacing w:val="2"/>
          <w:lang w:val="nl-NL"/>
        </w:rPr>
        <w:t>ế.</w:t>
      </w:r>
    </w:p>
    <w:p w:rsidR="00D31457" w:rsidRPr="00280707" w:rsidRDefault="004C50A3" w:rsidP="00F20635">
      <w:pPr>
        <w:spacing w:line="240" w:lineRule="auto"/>
        <w:rPr>
          <w:rFonts w:eastAsia="Times New Roman"/>
          <w:bCs/>
          <w:spacing w:val="2"/>
          <w:lang w:val="nl-NL"/>
        </w:rPr>
      </w:pPr>
      <w:r w:rsidRPr="00280707">
        <w:rPr>
          <w:rFonts w:eastAsia="Times New Roman"/>
          <w:bCs/>
          <w:i/>
          <w:spacing w:val="2"/>
          <w:lang w:val="nl-NL"/>
        </w:rPr>
        <w:t xml:space="preserve">- </w:t>
      </w:r>
      <w:r w:rsidR="00882556" w:rsidRPr="00280707">
        <w:rPr>
          <w:rFonts w:eastAsia="Times New Roman"/>
          <w:bCs/>
          <w:i/>
          <w:spacing w:val="2"/>
          <w:lang w:val="nl-NL"/>
        </w:rPr>
        <w:t>Đối với c</w:t>
      </w:r>
      <w:r w:rsidRPr="00280707">
        <w:rPr>
          <w:rFonts w:eastAsia="Times New Roman"/>
          <w:bCs/>
          <w:i/>
          <w:spacing w:val="2"/>
          <w:lang w:val="nl-NL"/>
        </w:rPr>
        <w:t xml:space="preserve">hào bán chứng khoán riêng lẻ: </w:t>
      </w:r>
      <w:r w:rsidR="00583CDA" w:rsidRPr="00280707">
        <w:rPr>
          <w:rFonts w:eastAsia="Times New Roman"/>
          <w:bCs/>
          <w:spacing w:val="2"/>
          <w:lang w:val="nl-NL"/>
        </w:rPr>
        <w:t>s</w:t>
      </w:r>
      <w:r w:rsidRPr="00280707">
        <w:rPr>
          <w:rFonts w:eastAsia="Times New Roman"/>
          <w:bCs/>
          <w:spacing w:val="2"/>
          <w:lang w:val="nl-NL"/>
        </w:rPr>
        <w:t>ửa đổi phù hợp với thông lệ quốc tế, tránh việc các doanh nghiệp lạm dụng chào bán riêng lẻ thay vì chào bán ra công chúng; quy định rõ đối tượng tham gia</w:t>
      </w:r>
      <w:r w:rsidRPr="00280707">
        <w:rPr>
          <w:spacing w:val="2"/>
          <w:lang w:val="nl-NL"/>
        </w:rPr>
        <w:t xml:space="preserve"> chào bán cổ phiếu, trái phiếu chuyển đổi riêng lẻ củ</w:t>
      </w:r>
      <w:r w:rsidR="0033191F" w:rsidRPr="00280707">
        <w:rPr>
          <w:spacing w:val="2"/>
          <w:lang w:val="nl-NL"/>
        </w:rPr>
        <w:t>a công ty đại chúng</w:t>
      </w:r>
      <w:r w:rsidRPr="00280707">
        <w:rPr>
          <w:spacing w:val="2"/>
          <w:lang w:val="nl-NL"/>
        </w:rPr>
        <w:t xml:space="preserve"> chỉ bao gồm nhà đầu tư chứng khoán chuyên nghiệp và nhà đầu tư chiến lược và bị hạn chế chuyển nhượng (tối thiểu 03 năm đối với nhà đầu tư chiến lược và tối thiểu 01 năm đối với nhà đầu tư chứng khoán chuyên nghiệp)</w:t>
      </w:r>
      <w:r w:rsidR="00646287" w:rsidRPr="00280707">
        <w:rPr>
          <w:spacing w:val="2"/>
          <w:lang w:val="nl-NL"/>
        </w:rPr>
        <w:t>.</w:t>
      </w:r>
    </w:p>
    <w:p w:rsidR="00D31457" w:rsidRPr="00280707" w:rsidRDefault="00604A11" w:rsidP="00F20635">
      <w:pPr>
        <w:spacing w:line="240" w:lineRule="auto"/>
        <w:rPr>
          <w:b/>
          <w:i/>
          <w:spacing w:val="2"/>
          <w:lang w:val="nl-NL"/>
        </w:rPr>
      </w:pPr>
      <w:r w:rsidRPr="00280707">
        <w:rPr>
          <w:b/>
          <w:i/>
          <w:spacing w:val="2"/>
          <w:lang w:val="nl-NL"/>
        </w:rPr>
        <w:t>3.</w:t>
      </w:r>
      <w:r w:rsidR="004C50A3" w:rsidRPr="00280707">
        <w:rPr>
          <w:b/>
          <w:i/>
          <w:spacing w:val="2"/>
          <w:lang w:val="nl-NL"/>
        </w:rPr>
        <w:t xml:space="preserve"> </w:t>
      </w:r>
      <w:r w:rsidR="004C381B" w:rsidRPr="00280707">
        <w:rPr>
          <w:b/>
          <w:i/>
          <w:spacing w:val="2"/>
          <w:lang w:val="nl-NL"/>
        </w:rPr>
        <w:t>Về c</w:t>
      </w:r>
      <w:r w:rsidR="004C50A3" w:rsidRPr="00280707">
        <w:rPr>
          <w:b/>
          <w:i/>
          <w:spacing w:val="2"/>
          <w:lang w:val="nl-NL"/>
        </w:rPr>
        <w:t>ông ty đại chúng</w:t>
      </w:r>
      <w:r w:rsidR="00743054" w:rsidRPr="00280707">
        <w:rPr>
          <w:b/>
          <w:i/>
          <w:spacing w:val="2"/>
          <w:lang w:val="nl-NL"/>
        </w:rPr>
        <w:t xml:space="preserve"> (CTĐC)</w:t>
      </w:r>
    </w:p>
    <w:p w:rsidR="00C84390" w:rsidRPr="00280707" w:rsidRDefault="004539BD" w:rsidP="00F20635">
      <w:pPr>
        <w:spacing w:line="240" w:lineRule="auto"/>
        <w:rPr>
          <w:spacing w:val="2"/>
          <w:lang w:val="nl-NL"/>
        </w:rPr>
      </w:pPr>
      <w:r w:rsidRPr="00280707">
        <w:rPr>
          <w:spacing w:val="2"/>
          <w:lang w:val="nl-NL"/>
        </w:rPr>
        <w:t xml:space="preserve">Hiện nay, với tiêu chí CTĐC có vốn điều lệ đã góp từ 10 tỷ đồng trở lên, nhiều CTĐC có quy mô nhỏ không đủ năng lực, nguồn lực để đáp ứng các yêu cầu về quản trị công ty, công bố thông tin, kiểm toán và các nghĩa vụ khác theo quy định. </w:t>
      </w:r>
      <w:r w:rsidR="004C50A3" w:rsidRPr="00280707">
        <w:rPr>
          <w:spacing w:val="2"/>
          <w:lang w:val="nl-NL"/>
        </w:rPr>
        <w:t xml:space="preserve">Với mục tiêu nâng cao chất lượng hàng hóa trên TTCK, bảo đảm quy mô, tính đại chúng của công ty, tính khả thi trong thực hiện, không gây xáo trộn thị trường, dự thảo Luật </w:t>
      </w:r>
      <w:r w:rsidR="00C84390" w:rsidRPr="00280707">
        <w:rPr>
          <w:spacing w:val="2"/>
          <w:lang w:val="nl-NL"/>
        </w:rPr>
        <w:t xml:space="preserve">sửa đổi điều kiện về cơ cấu cổ đông </w:t>
      </w:r>
      <w:r w:rsidR="00270334" w:rsidRPr="00280707">
        <w:rPr>
          <w:spacing w:val="2"/>
          <w:lang w:val="nl-NL"/>
        </w:rPr>
        <w:t xml:space="preserve">(có tối thiểu 10% số cổ phiếu có quyền biểu quyết do ít nhất 100 nhà đầu tư không phải là cổ đông lớn nắm giữ) </w:t>
      </w:r>
      <w:r w:rsidR="00C84390" w:rsidRPr="00280707">
        <w:rPr>
          <w:spacing w:val="2"/>
          <w:lang w:val="nl-NL"/>
        </w:rPr>
        <w:t xml:space="preserve">cho phù hợp với thực tiễn và thông lệ quốc tế; </w:t>
      </w:r>
      <w:r w:rsidR="00270334" w:rsidRPr="00280707">
        <w:rPr>
          <w:spacing w:val="2"/>
          <w:lang w:val="nl-NL"/>
        </w:rPr>
        <w:t xml:space="preserve">đồng thời, </w:t>
      </w:r>
      <w:r w:rsidR="004C50A3" w:rsidRPr="00280707">
        <w:rPr>
          <w:spacing w:val="2"/>
          <w:lang w:val="nl-NL"/>
        </w:rPr>
        <w:t>nâng điều kiệ</w:t>
      </w:r>
      <w:r w:rsidR="00C84390" w:rsidRPr="00280707">
        <w:rPr>
          <w:spacing w:val="2"/>
          <w:lang w:val="nl-NL"/>
        </w:rPr>
        <w:t xml:space="preserve">n về </w:t>
      </w:r>
      <w:r w:rsidR="004C50A3" w:rsidRPr="00280707">
        <w:rPr>
          <w:spacing w:val="2"/>
          <w:lang w:val="nl-NL"/>
        </w:rPr>
        <w:t xml:space="preserve">vốn điều lệ đã góp tối thiểu từ </w:t>
      </w:r>
      <w:r w:rsidR="00E55EEB" w:rsidRPr="00280707">
        <w:rPr>
          <w:spacing w:val="2"/>
          <w:lang w:val="nl-NL"/>
        </w:rPr>
        <w:t xml:space="preserve">10 tỷ đồng lên </w:t>
      </w:r>
      <w:r w:rsidR="004C50A3" w:rsidRPr="00280707">
        <w:rPr>
          <w:spacing w:val="2"/>
          <w:lang w:val="nl-NL"/>
        </w:rPr>
        <w:t>30 tỷ đồng</w:t>
      </w:r>
      <w:r w:rsidR="00E55EEB" w:rsidRPr="00280707">
        <w:rPr>
          <w:spacing w:val="2"/>
          <w:lang w:val="nl-NL"/>
        </w:rPr>
        <w:t xml:space="preserve"> (tương ứng với việc nâng điều kiện về vốn điều lệ trong chào bán chứng khoán ra công chúng)</w:t>
      </w:r>
      <w:r w:rsidR="00C84390" w:rsidRPr="00280707">
        <w:rPr>
          <w:spacing w:val="2"/>
          <w:lang w:val="nl-NL"/>
        </w:rPr>
        <w:t>.</w:t>
      </w:r>
      <w:r w:rsidR="004C50A3" w:rsidRPr="00280707">
        <w:rPr>
          <w:spacing w:val="2"/>
          <w:lang w:val="nl-NL"/>
        </w:rPr>
        <w:t xml:space="preserve"> </w:t>
      </w:r>
    </w:p>
    <w:p w:rsidR="0071404C" w:rsidRPr="00280707" w:rsidRDefault="00270334" w:rsidP="003B0F54">
      <w:pPr>
        <w:rPr>
          <w:spacing w:val="2"/>
          <w:lang w:val="nl-NL"/>
        </w:rPr>
      </w:pPr>
      <w:r w:rsidRPr="00280707">
        <w:rPr>
          <w:i/>
          <w:spacing w:val="2"/>
          <w:lang w:val="nl-NL"/>
        </w:rPr>
        <w:t>- Về chào mua công khai</w:t>
      </w:r>
      <w:r w:rsidRPr="00280707">
        <w:rPr>
          <w:spacing w:val="2"/>
          <w:lang w:val="nl-NL"/>
        </w:rPr>
        <w:t xml:space="preserve">: sửa đổi quy định rõ các chủ thể phải thực hiện chào mua công khai, sửa đổi các mốc sở hữu cụ thể phải chào mua công khai; trường hợp không phải chào mua công khai được Đại hội đồng cổ đông thông qua phải quy định rõ đối tượng chuyển nhượng, nhận chuyển nhượng. </w:t>
      </w:r>
    </w:p>
    <w:p w:rsidR="00D31457" w:rsidRPr="00280707" w:rsidRDefault="004C50A3" w:rsidP="00F20635">
      <w:pPr>
        <w:spacing w:line="240" w:lineRule="auto"/>
        <w:rPr>
          <w:spacing w:val="2"/>
          <w:lang w:val="nl-NL"/>
        </w:rPr>
      </w:pPr>
      <w:r w:rsidRPr="00280707">
        <w:rPr>
          <w:i/>
          <w:spacing w:val="2"/>
          <w:lang w:val="nl-NL"/>
        </w:rPr>
        <w:t>- Về CTĐC mua lại cổ phiếu của chính mình:</w:t>
      </w:r>
      <w:r w:rsidRPr="00280707">
        <w:rPr>
          <w:spacing w:val="2"/>
          <w:lang w:val="nl-NL"/>
        </w:rPr>
        <w:t xml:space="preserve"> </w:t>
      </w:r>
      <w:r w:rsidR="00934C95" w:rsidRPr="00280707">
        <w:rPr>
          <w:spacing w:val="2"/>
          <w:lang w:val="nl-NL"/>
        </w:rPr>
        <w:t xml:space="preserve">được </w:t>
      </w:r>
      <w:r w:rsidRPr="00280707">
        <w:rPr>
          <w:spacing w:val="2"/>
          <w:lang w:val="nl-NL"/>
        </w:rPr>
        <w:t>sửa đổi theo hướng thống nhất với Luật Doanh nghiệp</w:t>
      </w:r>
      <w:r w:rsidR="00934C95" w:rsidRPr="00280707">
        <w:rPr>
          <w:spacing w:val="2"/>
          <w:lang w:val="nl-NL"/>
        </w:rPr>
        <w:t>. C</w:t>
      </w:r>
      <w:r w:rsidRPr="00280707">
        <w:rPr>
          <w:spacing w:val="2"/>
          <w:lang w:val="nl-NL"/>
        </w:rPr>
        <w:t xml:space="preserve">ông ty mua lại cổ phiếu của chính mình phải làm thủ tục giảm vốn điều lệ tương ứng với tổng giá trị mệnh giá các cổ phiếu được công ty mua lại, ngoại trừ một số trường hợp </w:t>
      </w:r>
      <w:r w:rsidR="00D4024A" w:rsidRPr="00280707">
        <w:rPr>
          <w:spacing w:val="2"/>
          <w:lang w:val="nl-NL"/>
        </w:rPr>
        <w:t>đặc biệ</w:t>
      </w:r>
      <w:r w:rsidR="008C4E3B" w:rsidRPr="00280707">
        <w:rPr>
          <w:spacing w:val="2"/>
          <w:lang w:val="nl-NL"/>
        </w:rPr>
        <w:t>t.</w:t>
      </w:r>
    </w:p>
    <w:p w:rsidR="00D31457" w:rsidRPr="00280707" w:rsidRDefault="004C50A3" w:rsidP="00F20635">
      <w:pPr>
        <w:spacing w:line="240" w:lineRule="auto"/>
        <w:rPr>
          <w:spacing w:val="2"/>
          <w:lang w:val="nl-NL"/>
        </w:rPr>
      </w:pPr>
      <w:r w:rsidRPr="00280707">
        <w:rPr>
          <w:i/>
          <w:spacing w:val="2"/>
          <w:lang w:val="nl-NL"/>
        </w:rPr>
        <w:t xml:space="preserve">- Quản trị CTĐC: </w:t>
      </w:r>
      <w:r w:rsidR="00583CDA" w:rsidRPr="00280707">
        <w:rPr>
          <w:spacing w:val="2"/>
          <w:lang w:val="nl-NL"/>
        </w:rPr>
        <w:t>s</w:t>
      </w:r>
      <w:r w:rsidRPr="00280707">
        <w:rPr>
          <w:spacing w:val="2"/>
          <w:lang w:val="nl-NL"/>
        </w:rPr>
        <w:t>ửa đổi một số quy định về nguyên tắc quản trị công ty áp dụng đối vớ</w:t>
      </w:r>
      <w:r w:rsidR="009004B5" w:rsidRPr="00280707">
        <w:rPr>
          <w:spacing w:val="2"/>
          <w:lang w:val="nl-NL"/>
        </w:rPr>
        <w:t>i CTĐC,</w:t>
      </w:r>
      <w:r w:rsidRPr="00280707">
        <w:rPr>
          <w:spacing w:val="2"/>
          <w:lang w:val="nl-NL"/>
        </w:rPr>
        <w:t xml:space="preserve"> phù hợp với nguyên tắc quản trị công ty của Tổ chức Hợp tác và Phát triển kinh tế (OECD/G20 năm 2015); quy định một số nội dung chủ yếu về quản trị CTĐC và giao Chính phủ quy định chi tiế</w:t>
      </w:r>
      <w:r w:rsidR="009004B5" w:rsidRPr="00280707">
        <w:rPr>
          <w:spacing w:val="2"/>
          <w:lang w:val="nl-NL"/>
        </w:rPr>
        <w:t>t</w:t>
      </w:r>
      <w:r w:rsidRPr="00280707">
        <w:rPr>
          <w:spacing w:val="2"/>
          <w:lang w:val="nl-NL"/>
        </w:rPr>
        <w:t>.</w:t>
      </w:r>
    </w:p>
    <w:p w:rsidR="00D31457" w:rsidRPr="00280707" w:rsidRDefault="00604A11" w:rsidP="00F20635">
      <w:pPr>
        <w:spacing w:line="240" w:lineRule="auto"/>
        <w:jc w:val="left"/>
        <w:rPr>
          <w:b/>
          <w:i/>
          <w:spacing w:val="2"/>
          <w:lang w:val="nl-NL"/>
        </w:rPr>
      </w:pPr>
      <w:r w:rsidRPr="00280707">
        <w:rPr>
          <w:b/>
          <w:i/>
          <w:spacing w:val="2"/>
          <w:lang w:val="nl-NL"/>
        </w:rPr>
        <w:t>4.</w:t>
      </w:r>
      <w:r w:rsidR="004C50A3" w:rsidRPr="00280707">
        <w:rPr>
          <w:b/>
          <w:i/>
          <w:spacing w:val="2"/>
          <w:lang w:val="nl-NL"/>
        </w:rPr>
        <w:t xml:space="preserve"> Thị trường giao dịch chứng khoán</w:t>
      </w:r>
    </w:p>
    <w:p w:rsidR="00D31457" w:rsidRPr="00280707" w:rsidRDefault="004C50A3" w:rsidP="00F20635">
      <w:pPr>
        <w:spacing w:line="240" w:lineRule="auto"/>
        <w:rPr>
          <w:spacing w:val="2"/>
          <w:lang w:val="nl-NL"/>
        </w:rPr>
      </w:pPr>
      <w:r w:rsidRPr="00280707">
        <w:rPr>
          <w:i/>
          <w:color w:val="000000"/>
          <w:spacing w:val="2"/>
          <w:lang w:val="nl-NL"/>
        </w:rPr>
        <w:t>- Về tổ chức thị trường giao dịch chứng khoán</w:t>
      </w:r>
      <w:r w:rsidRPr="00280707">
        <w:rPr>
          <w:color w:val="000000"/>
          <w:spacing w:val="2"/>
          <w:lang w:val="nl-NL"/>
        </w:rPr>
        <w:t xml:space="preserve">: </w:t>
      </w:r>
      <w:r w:rsidR="0099120F" w:rsidRPr="00280707">
        <w:rPr>
          <w:color w:val="000000"/>
          <w:spacing w:val="2"/>
          <w:lang w:val="nl-NL"/>
        </w:rPr>
        <w:t>b</w:t>
      </w:r>
      <w:r w:rsidRPr="00280707">
        <w:rPr>
          <w:spacing w:val="2"/>
          <w:lang w:val="nl-NL"/>
        </w:rPr>
        <w:t>ổ sung</w:t>
      </w:r>
      <w:r w:rsidR="004E752A" w:rsidRPr="00280707">
        <w:rPr>
          <w:spacing w:val="2"/>
          <w:lang w:val="nl-NL"/>
        </w:rPr>
        <w:t xml:space="preserve">, </w:t>
      </w:r>
      <w:r w:rsidRPr="00280707">
        <w:rPr>
          <w:spacing w:val="2"/>
          <w:lang w:val="nl-NL"/>
        </w:rPr>
        <w:t>luậ</w:t>
      </w:r>
      <w:r w:rsidR="004E752A" w:rsidRPr="00280707">
        <w:rPr>
          <w:spacing w:val="2"/>
          <w:lang w:val="nl-NL"/>
        </w:rPr>
        <w:t>t hóa</w:t>
      </w:r>
      <w:r w:rsidRPr="00280707">
        <w:rPr>
          <w:spacing w:val="2"/>
          <w:lang w:val="nl-NL"/>
        </w:rPr>
        <w:t xml:space="preserve"> quy định: </w:t>
      </w:r>
      <w:r w:rsidR="0033191F" w:rsidRPr="00280707">
        <w:rPr>
          <w:spacing w:val="2"/>
          <w:lang w:val="nl-NL"/>
        </w:rPr>
        <w:t>Sở giao dịch chứng khoán (</w:t>
      </w:r>
      <w:r w:rsidRPr="00280707">
        <w:rPr>
          <w:spacing w:val="2"/>
          <w:lang w:val="nl-NL"/>
        </w:rPr>
        <w:t>SGDCK</w:t>
      </w:r>
      <w:r w:rsidR="0033191F" w:rsidRPr="00280707">
        <w:rPr>
          <w:spacing w:val="2"/>
          <w:lang w:val="nl-NL"/>
        </w:rPr>
        <w:t>)</w:t>
      </w:r>
      <w:r w:rsidRPr="00280707">
        <w:rPr>
          <w:spacing w:val="2"/>
          <w:lang w:val="nl-NL"/>
        </w:rPr>
        <w:t xml:space="preserve"> tổ chức thị trường giao dịch các cổ phiếu của DNNN, công ty TNHH một thành viên do DNNN đầu tư 100% vốn điều lệ chuyển đổi thành công ty cổ phần, chứng khoán của các doanh nghiệp khác chưa đủ điều kiện niêm yết, chứng khoán của doanh nghiệp khởi nghiệp sáng tạo, chứng khoán phái sinh và các loại chứng khoán khác tại SGDCK theo quy định của Chính phủ.</w:t>
      </w:r>
      <w:r w:rsidR="004539BD" w:rsidRPr="00280707">
        <w:rPr>
          <w:spacing w:val="2"/>
          <w:lang w:val="nl-NL"/>
        </w:rPr>
        <w:t xml:space="preserve"> Đồng thời</w:t>
      </w:r>
      <w:r w:rsidR="006E5A47">
        <w:rPr>
          <w:spacing w:val="2"/>
          <w:lang w:val="nl-NL"/>
        </w:rPr>
        <w:t>,</w:t>
      </w:r>
      <w:r w:rsidR="004539BD" w:rsidRPr="00280707">
        <w:rPr>
          <w:spacing w:val="2"/>
          <w:lang w:val="nl-NL"/>
        </w:rPr>
        <w:t xml:space="preserve"> để </w:t>
      </w:r>
      <w:r w:rsidR="004539BD" w:rsidRPr="00280707">
        <w:rPr>
          <w:spacing w:val="2"/>
          <w:lang w:val="sv-SE"/>
        </w:rPr>
        <w:t xml:space="preserve">thúc đẩy việc chào bán chứng khoán ra công chúng gắn với niêm yết, đăng ký giao dịch trên TTCK, </w:t>
      </w:r>
      <w:r w:rsidR="004539BD" w:rsidRPr="00280707">
        <w:rPr>
          <w:spacing w:val="2"/>
          <w:lang w:val="nl-NL"/>
        </w:rPr>
        <w:t xml:space="preserve">dự thảo Luật quy định rõ </w:t>
      </w:r>
      <w:r w:rsidR="004539BD" w:rsidRPr="00280707">
        <w:rPr>
          <w:color w:val="000000"/>
          <w:spacing w:val="2"/>
          <w:lang w:val="nl-NL" w:eastAsia="vi-VN"/>
        </w:rPr>
        <w:t>c</w:t>
      </w:r>
      <w:r w:rsidR="004539BD" w:rsidRPr="00280707">
        <w:rPr>
          <w:color w:val="000000"/>
          <w:spacing w:val="2"/>
          <w:lang w:val="vi-VN" w:eastAsia="vi-VN"/>
        </w:rPr>
        <w:t>hứng khoán đã chào bán ra công chúng</w:t>
      </w:r>
      <w:r w:rsidR="004539BD" w:rsidRPr="00280707">
        <w:rPr>
          <w:color w:val="000000"/>
          <w:spacing w:val="2"/>
          <w:lang w:val="nl-NL" w:eastAsia="vi-VN"/>
        </w:rPr>
        <w:t xml:space="preserve"> </w:t>
      </w:r>
      <w:r w:rsidR="004539BD" w:rsidRPr="00280707">
        <w:rPr>
          <w:color w:val="000000"/>
          <w:spacing w:val="2"/>
          <w:lang w:val="vi-VN" w:eastAsia="vi-VN"/>
        </w:rPr>
        <w:t xml:space="preserve">phải được niêm yết, đăng ký giao dịch tại </w:t>
      </w:r>
      <w:r w:rsidR="004539BD" w:rsidRPr="00280707">
        <w:rPr>
          <w:color w:val="000000"/>
          <w:spacing w:val="2"/>
          <w:lang w:val="nl-NL" w:eastAsia="vi-VN"/>
        </w:rPr>
        <w:t>SGDCK</w:t>
      </w:r>
      <w:r w:rsidR="004539BD" w:rsidRPr="00280707">
        <w:rPr>
          <w:color w:val="000000"/>
          <w:spacing w:val="2"/>
          <w:lang w:val="vi-VN" w:eastAsia="vi-VN"/>
        </w:rPr>
        <w:t>.</w:t>
      </w:r>
      <w:r w:rsidR="004539BD" w:rsidRPr="00280707">
        <w:rPr>
          <w:color w:val="000000"/>
          <w:spacing w:val="2"/>
          <w:lang w:val="nl-NL" w:eastAsia="vi-VN"/>
        </w:rPr>
        <w:t xml:space="preserve"> </w:t>
      </w:r>
    </w:p>
    <w:p w:rsidR="005D0121" w:rsidRPr="00280707" w:rsidRDefault="004C50A3" w:rsidP="005D0121">
      <w:pPr>
        <w:tabs>
          <w:tab w:val="left" w:pos="567"/>
          <w:tab w:val="left" w:pos="851"/>
          <w:tab w:val="left" w:pos="993"/>
        </w:tabs>
        <w:autoSpaceDE w:val="0"/>
        <w:autoSpaceDN w:val="0"/>
        <w:rPr>
          <w:spacing w:val="2"/>
          <w:kern w:val="28"/>
          <w:lang w:val="nl-NL"/>
        </w:rPr>
      </w:pPr>
      <w:r w:rsidRPr="00280707">
        <w:rPr>
          <w:spacing w:val="2"/>
          <w:lang w:val="nl-NL"/>
        </w:rPr>
        <w:t xml:space="preserve">- </w:t>
      </w:r>
      <w:r w:rsidR="0099120F" w:rsidRPr="00280707">
        <w:rPr>
          <w:i/>
          <w:spacing w:val="2"/>
          <w:lang w:val="nl-NL"/>
        </w:rPr>
        <w:t xml:space="preserve">Về tạm ngừng, đình chỉ, khôi phục một phần hoặc toàn bộ hoạt động giao dịch của SGDCK: </w:t>
      </w:r>
      <w:r w:rsidR="005D0121" w:rsidRPr="00280707">
        <w:rPr>
          <w:spacing w:val="2"/>
          <w:lang w:val="nl-NL"/>
        </w:rPr>
        <w:t xml:space="preserve">bổ sung quy định các trường hợp áp dụng biện pháp tạm ngừng, đình chỉ </w:t>
      </w:r>
      <w:r w:rsidR="005D0121" w:rsidRPr="00280707">
        <w:rPr>
          <w:spacing w:val="2"/>
          <w:kern w:val="28"/>
          <w:lang w:val="nl-NL"/>
        </w:rPr>
        <w:t>một phần hoặc toàn bộ</w:t>
      </w:r>
      <w:r w:rsidR="005D0121" w:rsidRPr="00280707">
        <w:rPr>
          <w:spacing w:val="2"/>
          <w:lang w:val="nl-NL"/>
        </w:rPr>
        <w:t xml:space="preserve"> hoạt động của SGDCK như: </w:t>
      </w:r>
      <w:r w:rsidR="005D0121" w:rsidRPr="00280707">
        <w:rPr>
          <w:spacing w:val="2"/>
          <w:kern w:val="28"/>
          <w:lang w:val="nl-NL"/>
        </w:rPr>
        <w:t xml:space="preserve">khi xảy ra chiến tranh, thảm họa tự nhiên, biến động lớn của nền kinh tế, sự cố hệ thống giao dịch hoặc các sự kiện bất khả kháng khác làm ảnh hưởng đến hoạt động giao dịch bình thường của thị trường giao dịch chứng khoán hoặc khi thị trường giao dịch chứng khoán có biến động bất thường, có các dấu hiệu ảnh hưởng đến quyền và lợi ích hợp pháp của nhà đầu tư hoặc trong trường hợp cần thiết để đảm bảo ổn định, an toàn và tính toàn vẹn của TTCK; quy định </w:t>
      </w:r>
      <w:r w:rsidR="006E5A47">
        <w:rPr>
          <w:spacing w:val="2"/>
          <w:kern w:val="28"/>
          <w:lang w:val="nl-NL"/>
        </w:rPr>
        <w:t xml:space="preserve">việc </w:t>
      </w:r>
      <w:r w:rsidR="005D0121" w:rsidRPr="00280707">
        <w:rPr>
          <w:spacing w:val="2"/>
          <w:kern w:val="28"/>
          <w:lang w:val="nl-NL"/>
        </w:rPr>
        <w:t>khôi phục một phần hoặc toàn bộ hoạt động giao dịch chứng khoán trên SGDCK.</w:t>
      </w:r>
    </w:p>
    <w:p w:rsidR="00F05813" w:rsidRDefault="004C50A3" w:rsidP="00F05813">
      <w:pPr>
        <w:tabs>
          <w:tab w:val="left" w:pos="567"/>
          <w:tab w:val="left" w:pos="851"/>
          <w:tab w:val="left" w:pos="993"/>
        </w:tabs>
        <w:autoSpaceDE w:val="0"/>
        <w:autoSpaceDN w:val="0"/>
        <w:spacing w:line="240" w:lineRule="auto"/>
        <w:rPr>
          <w:spacing w:val="2"/>
          <w:lang w:val="nl-NL"/>
        </w:rPr>
      </w:pPr>
      <w:r w:rsidRPr="00280707">
        <w:rPr>
          <w:i/>
          <w:spacing w:val="2"/>
          <w:lang w:val="nl-NL"/>
        </w:rPr>
        <w:t>- Mô hình tổ chức và hoạt động, bộ máy quản lý, điều hành, Điều lệ của SGDCK</w:t>
      </w:r>
      <w:r w:rsidRPr="00280707">
        <w:rPr>
          <w:spacing w:val="2"/>
          <w:lang w:val="nl-NL"/>
        </w:rPr>
        <w:t>: được sửa đổi cho phù hợp với Luật Doanh nghiệp, đồng thời cũng tính đến các yếu tố đặc thù trong thành lập, tổ chức quản lý, tổ chức lại, giải thể của SGDCK bảo đảm cho SGDCK thực hiện tốt chức năng tổ chức và giám sát hoạt động giao dịch chứng khoán</w:t>
      </w:r>
      <w:r w:rsidR="002005F3">
        <w:rPr>
          <w:spacing w:val="2"/>
          <w:lang w:val="nl-NL"/>
        </w:rPr>
        <w:t xml:space="preserve">. </w:t>
      </w:r>
      <w:r w:rsidR="00F05813">
        <w:rPr>
          <w:spacing w:val="2"/>
          <w:lang w:val="nl-NL"/>
        </w:rPr>
        <w:t>Mô hình tổ chức tại dự thảo Luật là đáp ứng yêu cầu thực tiễn, không gây xáo trộn về tổ chức và hoạt động của các SGDCK, phù hợp với xu hướng hội nhập quốc tế. Quy định tại dự thảo Luật thể chế hóa chủ trương thành lập SGDCK Việt Nam nhằm thống nhất, đồng bộ cơ chế quản lý, giám sát, vận hành thị trường giao dịch chứng khoán.</w:t>
      </w:r>
    </w:p>
    <w:p w:rsidR="00D31457" w:rsidRPr="00280707" w:rsidRDefault="004C50A3" w:rsidP="00F05813">
      <w:pPr>
        <w:tabs>
          <w:tab w:val="left" w:pos="567"/>
          <w:tab w:val="left" w:pos="851"/>
          <w:tab w:val="left" w:pos="993"/>
        </w:tabs>
        <w:autoSpaceDE w:val="0"/>
        <w:autoSpaceDN w:val="0"/>
        <w:spacing w:line="240" w:lineRule="auto"/>
        <w:rPr>
          <w:spacing w:val="2"/>
          <w:lang w:val="nl-NL"/>
        </w:rPr>
      </w:pPr>
      <w:r w:rsidRPr="00280707">
        <w:rPr>
          <w:i/>
          <w:spacing w:val="2"/>
          <w:lang w:val="nl-NL"/>
        </w:rPr>
        <w:t>- Quyền và nghĩa vụ của SGDCK</w:t>
      </w:r>
      <w:r w:rsidRPr="00280707">
        <w:rPr>
          <w:spacing w:val="2"/>
          <w:lang w:val="nl-NL"/>
        </w:rPr>
        <w:t>: dự thảo Luật quy định rõ trách nhiệm của SGDCK trong việc giám sát giao dịch, giám sát việc tuân thủ nghĩa vụ của các thành viên giao dịch</w:t>
      </w:r>
      <w:r w:rsidR="009373AA" w:rsidRPr="00280707">
        <w:rPr>
          <w:spacing w:val="2"/>
          <w:lang w:val="nl-NL"/>
        </w:rPr>
        <w:t>;</w:t>
      </w:r>
      <w:r w:rsidR="00442549">
        <w:rPr>
          <w:spacing w:val="2"/>
          <w:lang w:val="nl-NL"/>
        </w:rPr>
        <w:t xml:space="preserve"> </w:t>
      </w:r>
      <w:r w:rsidRPr="00280707">
        <w:rPr>
          <w:spacing w:val="2"/>
          <w:lang w:val="nl-NL"/>
        </w:rPr>
        <w:t>trách nhiệm của SGDCK trong việc phòng ngừa, xử lý rủi ro, khủng hoảng nhằm bảo đảm an toàn của TTCK</w:t>
      </w:r>
      <w:r w:rsidR="009373AA" w:rsidRPr="00280707">
        <w:rPr>
          <w:spacing w:val="2"/>
          <w:lang w:val="nl-NL"/>
        </w:rPr>
        <w:t>;</w:t>
      </w:r>
      <w:r w:rsidRPr="00280707">
        <w:rPr>
          <w:spacing w:val="2"/>
          <w:lang w:val="nl-NL"/>
        </w:rPr>
        <w:t xml:space="preserve"> bổ sung trách nhiệm của cán bộ, nhân viên, người lao động của SGDCK trong thực thi nhiệm vụ, quyền hạ</w:t>
      </w:r>
      <w:r w:rsidR="00D659DC" w:rsidRPr="00280707">
        <w:rPr>
          <w:spacing w:val="2"/>
          <w:lang w:val="nl-NL"/>
        </w:rPr>
        <w:t>n.</w:t>
      </w:r>
    </w:p>
    <w:p w:rsidR="00D31457" w:rsidRPr="00280707" w:rsidRDefault="004C50A3" w:rsidP="00F20635">
      <w:pPr>
        <w:spacing w:line="240" w:lineRule="auto"/>
        <w:rPr>
          <w:spacing w:val="2"/>
          <w:lang w:val="nl-NL"/>
        </w:rPr>
      </w:pPr>
      <w:r w:rsidRPr="00280707">
        <w:rPr>
          <w:i/>
          <w:spacing w:val="2"/>
          <w:lang w:val="nl-NL"/>
        </w:rPr>
        <w:t>- Tham gia của nhà đầu tư nước ngoài trên TTCK Việt Nam:</w:t>
      </w:r>
      <w:r w:rsidRPr="00280707">
        <w:rPr>
          <w:spacing w:val="2"/>
          <w:lang w:val="nl-NL"/>
        </w:rPr>
        <w:t xml:space="preserve"> </w:t>
      </w:r>
      <w:r w:rsidR="0099120F" w:rsidRPr="00280707">
        <w:rPr>
          <w:spacing w:val="2"/>
          <w:lang w:val="nl-NL"/>
        </w:rPr>
        <w:t>n</w:t>
      </w:r>
      <w:r w:rsidR="00A14508" w:rsidRPr="00280707">
        <w:rPr>
          <w:spacing w:val="2"/>
          <w:lang w:val="nl-NL"/>
        </w:rPr>
        <w:t>hằm triển khai việc mở cửa thị trường cho nhà đầu tư nước ngoài được thực hiện từng bước theo lộ trình, bảo đảm dư địa cho các bộ ngành trong đàm phán</w:t>
      </w:r>
      <w:r w:rsidR="00270334" w:rsidRPr="00280707">
        <w:rPr>
          <w:spacing w:val="2"/>
          <w:lang w:val="nl-NL"/>
        </w:rPr>
        <w:t xml:space="preserve"> </w:t>
      </w:r>
      <w:r w:rsidR="00A14508" w:rsidRPr="00280707">
        <w:rPr>
          <w:spacing w:val="2"/>
          <w:lang w:val="nl-NL"/>
        </w:rPr>
        <w:t xml:space="preserve">và ký kết các thỏa ước quốc tế, </w:t>
      </w:r>
      <w:r w:rsidR="006D6A22" w:rsidRPr="00280707">
        <w:rPr>
          <w:rFonts w:eastAsia="Arial"/>
          <w:spacing w:val="2"/>
          <w:lang w:val="nl-NL"/>
        </w:rPr>
        <w:t>d</w:t>
      </w:r>
      <w:r w:rsidR="00485563" w:rsidRPr="00280707">
        <w:rPr>
          <w:rFonts w:eastAsia="Arial"/>
          <w:spacing w:val="2"/>
          <w:lang w:val="nl-NL"/>
        </w:rPr>
        <w:t xml:space="preserve">ự thảo Luật quy định nguyên tắc </w:t>
      </w:r>
      <w:r w:rsidR="00485563" w:rsidRPr="00280707">
        <w:rPr>
          <w:spacing w:val="2"/>
          <w:lang w:val="nl-NL"/>
        </w:rPr>
        <w:t xml:space="preserve">nhà đầu tư nước ngoài, tổ chức kinh tế có vốn đầu tư nước ngoài khi tham gia đầu tư, hoạt động trên </w:t>
      </w:r>
      <w:r w:rsidR="00787F17" w:rsidRPr="00280707">
        <w:rPr>
          <w:spacing w:val="2"/>
          <w:lang w:val="nl-NL"/>
        </w:rPr>
        <w:t>TTCK</w:t>
      </w:r>
      <w:r w:rsidR="00485563" w:rsidRPr="00280707">
        <w:rPr>
          <w:spacing w:val="2"/>
          <w:lang w:val="nl-NL"/>
        </w:rPr>
        <w:t xml:space="preserve"> Việt Nam tuân thủ quy định về tỷ lệ sở hữu nước ngoài, điều kiện, trình tự, thủ tục đầu tư theo quy định của pháp luật về chứng khoán và </w:t>
      </w:r>
      <w:r w:rsidR="00787F17" w:rsidRPr="00280707">
        <w:rPr>
          <w:spacing w:val="2"/>
          <w:lang w:val="nl-NL"/>
        </w:rPr>
        <w:t>TTCK</w:t>
      </w:r>
      <w:r w:rsidR="00485563" w:rsidRPr="00280707">
        <w:rPr>
          <w:spacing w:val="2"/>
          <w:lang w:val="nl-NL"/>
        </w:rPr>
        <w:t xml:space="preserve"> và </w:t>
      </w:r>
      <w:r w:rsidR="00485563" w:rsidRPr="00280707">
        <w:rPr>
          <w:rFonts w:eastAsia="Arial"/>
          <w:spacing w:val="2"/>
          <w:lang w:val="nl-NL"/>
        </w:rPr>
        <w:t xml:space="preserve">giao </w:t>
      </w:r>
      <w:r w:rsidR="00485563" w:rsidRPr="00280707">
        <w:rPr>
          <w:spacing w:val="2"/>
          <w:lang w:val="nl-NL"/>
        </w:rPr>
        <w:t>Chính phủ hướng dẫn cụ thể về quy định này</w:t>
      </w:r>
      <w:r w:rsidR="00CD1745" w:rsidRPr="00280707">
        <w:rPr>
          <w:spacing w:val="2"/>
          <w:lang w:val="nl-NL"/>
        </w:rPr>
        <w:t>.</w:t>
      </w:r>
    </w:p>
    <w:p w:rsidR="00D31457" w:rsidRPr="00280707" w:rsidRDefault="00537C97" w:rsidP="00F20635">
      <w:pPr>
        <w:spacing w:line="240" w:lineRule="auto"/>
        <w:rPr>
          <w:b/>
          <w:i/>
          <w:spacing w:val="2"/>
          <w:lang w:val="nl-NL"/>
        </w:rPr>
      </w:pPr>
      <w:r w:rsidRPr="00280707">
        <w:rPr>
          <w:b/>
          <w:i/>
          <w:spacing w:val="2"/>
          <w:lang w:val="nl-NL"/>
        </w:rPr>
        <w:t>5.</w:t>
      </w:r>
      <w:r w:rsidR="004C50A3" w:rsidRPr="00280707">
        <w:rPr>
          <w:b/>
          <w:i/>
          <w:spacing w:val="2"/>
          <w:lang w:val="nl-NL"/>
        </w:rPr>
        <w:t xml:space="preserve"> Đăng ký, lưu ký, bù trừ và thanh toán chứng khoán</w:t>
      </w:r>
    </w:p>
    <w:p w:rsidR="00D31457" w:rsidRPr="00280707" w:rsidRDefault="004C50A3" w:rsidP="00F20635">
      <w:pPr>
        <w:pStyle w:val="Heading1"/>
        <w:spacing w:before="120" w:after="120"/>
        <w:ind w:left="0" w:right="0" w:firstLine="720"/>
        <w:jc w:val="both"/>
        <w:rPr>
          <w:rFonts w:eastAsia="Calibri"/>
          <w:b w:val="0"/>
          <w:bCs w:val="0"/>
          <w:spacing w:val="2"/>
          <w:sz w:val="28"/>
          <w:szCs w:val="28"/>
          <w:lang w:val="nl-NL"/>
        </w:rPr>
      </w:pPr>
      <w:r w:rsidRPr="00280707">
        <w:rPr>
          <w:rFonts w:eastAsia="Calibri"/>
          <w:b w:val="0"/>
          <w:bCs w:val="0"/>
          <w:i/>
          <w:spacing w:val="2"/>
          <w:sz w:val="28"/>
          <w:szCs w:val="28"/>
          <w:lang w:val="nl-NL"/>
        </w:rPr>
        <w:t>- Mô hình tổ chức và hoạt động, bộ máy quản lý, điều hành của Tổng công ty lưu ký và bù trừ chứng khoán Việt Nam</w:t>
      </w:r>
      <w:r w:rsidR="00E8725A" w:rsidRPr="00280707">
        <w:rPr>
          <w:rFonts w:eastAsia="Calibri"/>
          <w:b w:val="0"/>
          <w:bCs w:val="0"/>
          <w:i/>
          <w:spacing w:val="2"/>
          <w:sz w:val="28"/>
          <w:szCs w:val="28"/>
          <w:lang w:val="nl-NL"/>
        </w:rPr>
        <w:t>,</w:t>
      </w:r>
      <w:r w:rsidR="00D22167" w:rsidRPr="00280707">
        <w:rPr>
          <w:spacing w:val="2"/>
          <w:lang w:val="nl-NL"/>
        </w:rPr>
        <w:t xml:space="preserve"> </w:t>
      </w:r>
      <w:r w:rsidR="00E06179" w:rsidRPr="00280707">
        <w:rPr>
          <w:rFonts w:eastAsia="Calibri"/>
          <w:b w:val="0"/>
          <w:bCs w:val="0"/>
          <w:i/>
          <w:spacing w:val="2"/>
          <w:sz w:val="28"/>
          <w:szCs w:val="28"/>
          <w:lang w:val="nl-NL"/>
        </w:rPr>
        <w:t>quy định về tạm ngừng, đình chỉ hoạt động,</w:t>
      </w:r>
      <w:r w:rsidR="00E8725A" w:rsidRPr="00280707">
        <w:rPr>
          <w:rFonts w:eastAsia="Calibri"/>
          <w:b w:val="0"/>
          <w:bCs w:val="0"/>
          <w:i/>
          <w:spacing w:val="2"/>
          <w:sz w:val="28"/>
          <w:szCs w:val="28"/>
          <w:lang w:val="nl-NL"/>
        </w:rPr>
        <w:t xml:space="preserve"> trách nhiệm của cán bộ, nhân viên, người lao động</w:t>
      </w:r>
      <w:r w:rsidRPr="00280707">
        <w:rPr>
          <w:rFonts w:eastAsia="Calibri"/>
          <w:b w:val="0"/>
          <w:bCs w:val="0"/>
          <w:i/>
          <w:spacing w:val="2"/>
          <w:sz w:val="28"/>
          <w:szCs w:val="28"/>
          <w:lang w:val="nl-NL"/>
        </w:rPr>
        <w:t>:</w:t>
      </w:r>
      <w:r w:rsidR="002C39F8" w:rsidRPr="00280707">
        <w:rPr>
          <w:rFonts w:eastAsia="Calibri"/>
          <w:b w:val="0"/>
          <w:bCs w:val="0"/>
          <w:spacing w:val="2"/>
          <w:sz w:val="28"/>
          <w:szCs w:val="28"/>
          <w:lang w:val="nl-NL"/>
        </w:rPr>
        <w:t xml:space="preserve"> đ</w:t>
      </w:r>
      <w:r w:rsidRPr="00280707">
        <w:rPr>
          <w:rFonts w:eastAsia="Calibri"/>
          <w:b w:val="0"/>
          <w:bCs w:val="0"/>
          <w:spacing w:val="2"/>
          <w:sz w:val="28"/>
          <w:szCs w:val="28"/>
          <w:lang w:val="nl-NL"/>
        </w:rPr>
        <w:t>ược sửa đổi, bổ sung tương tự như SGDCK.</w:t>
      </w:r>
    </w:p>
    <w:p w:rsidR="00D31457" w:rsidRPr="00280707" w:rsidRDefault="004C50A3" w:rsidP="00F20635">
      <w:pPr>
        <w:spacing w:line="240" w:lineRule="auto"/>
        <w:rPr>
          <w:i/>
          <w:spacing w:val="2"/>
          <w:lang w:val="nl-NL"/>
        </w:rPr>
      </w:pPr>
      <w:r w:rsidRPr="00280707">
        <w:rPr>
          <w:i/>
          <w:spacing w:val="2"/>
          <w:lang w:val="nl-NL"/>
        </w:rPr>
        <w:t>- Hoạt động nghiệp vụ:</w:t>
      </w:r>
      <w:r w:rsidRPr="00280707">
        <w:rPr>
          <w:spacing w:val="2"/>
          <w:lang w:val="nl-NL"/>
        </w:rPr>
        <w:t xml:space="preserve"> dự thảo Luật bổ sung quy định Tổng công ty lưu ký và bù trừ chứng khoán Việt Nam thực hiện đăng ký giao dịch bảo đảm đối với chứng khoán sử dụng làm tài sản bảo đảm trong các giao dịch bảo đảm theo yêu cầu củ</w:t>
      </w:r>
      <w:r w:rsidR="00E8725A" w:rsidRPr="00280707">
        <w:rPr>
          <w:spacing w:val="2"/>
          <w:lang w:val="nl-NL"/>
        </w:rPr>
        <w:t>a khách hàng.</w:t>
      </w:r>
      <w:r w:rsidR="0079620F" w:rsidRPr="00280707">
        <w:rPr>
          <w:spacing w:val="2"/>
          <w:lang w:val="nl-NL"/>
        </w:rPr>
        <w:t xml:space="preserve"> Đồng thời, d</w:t>
      </w:r>
      <w:r w:rsidRPr="00280707">
        <w:rPr>
          <w:spacing w:val="2"/>
          <w:lang w:val="nl-NL"/>
        </w:rPr>
        <w:t xml:space="preserve">ự thảo Luật đã sửa đổi, bổ sung bảo đảm </w:t>
      </w:r>
      <w:r w:rsidR="0033191F" w:rsidRPr="00280707">
        <w:rPr>
          <w:spacing w:val="2"/>
          <w:lang w:val="nl-NL"/>
        </w:rPr>
        <w:t>b</w:t>
      </w:r>
      <w:r w:rsidR="008B2454" w:rsidRPr="00280707">
        <w:rPr>
          <w:spacing w:val="2"/>
          <w:lang w:val="nl-NL"/>
        </w:rPr>
        <w:t>a</w:t>
      </w:r>
      <w:r w:rsidR="004935B1" w:rsidRPr="00280707">
        <w:rPr>
          <w:spacing w:val="2"/>
          <w:lang w:val="nl-NL"/>
        </w:rPr>
        <w:t>o quát các nguyên tắc bù trừ cho các thị trường</w:t>
      </w:r>
      <w:r w:rsidRPr="00280707">
        <w:rPr>
          <w:spacing w:val="2"/>
          <w:lang w:val="nl-NL"/>
        </w:rPr>
        <w:t>, làm rõ vai trò của tổ chức tham gia thanh toán giao dịch chứng khoán, bổ sung quy định về hoạt động bù trừ, thanh toán chứng khoán phái sinh.</w:t>
      </w:r>
    </w:p>
    <w:p w:rsidR="00D31457" w:rsidRPr="00280707" w:rsidRDefault="004C50A3" w:rsidP="00F20635">
      <w:pPr>
        <w:spacing w:line="240" w:lineRule="auto"/>
        <w:rPr>
          <w:spacing w:val="2"/>
          <w:lang w:val="nl-NL"/>
        </w:rPr>
      </w:pPr>
      <w:r w:rsidRPr="00280707">
        <w:rPr>
          <w:i/>
          <w:spacing w:val="2"/>
          <w:lang w:val="nl-NL"/>
        </w:rPr>
        <w:t>- Quỹ bù trừ:</w:t>
      </w:r>
      <w:r w:rsidR="00DD481C" w:rsidRPr="00280707">
        <w:rPr>
          <w:spacing w:val="2"/>
          <w:lang w:val="nl-NL"/>
        </w:rPr>
        <w:t xml:space="preserve"> </w:t>
      </w:r>
      <w:r w:rsidRPr="00280707">
        <w:rPr>
          <w:spacing w:val="2"/>
          <w:lang w:val="nl-NL"/>
        </w:rPr>
        <w:t xml:space="preserve">bổ sung quy định về quỹ bù trừ nhằm hỗ trợ bảo đảm khả năng thanh toán cho các giao dịch trên TTCK phái sinh. </w:t>
      </w:r>
    </w:p>
    <w:p w:rsidR="00D31457" w:rsidRPr="00280707" w:rsidRDefault="00537C97" w:rsidP="00F20635">
      <w:pPr>
        <w:spacing w:line="240" w:lineRule="auto"/>
        <w:jc w:val="left"/>
        <w:rPr>
          <w:b/>
          <w:i/>
          <w:color w:val="000000"/>
          <w:spacing w:val="2"/>
          <w:lang w:val="nl-NL"/>
        </w:rPr>
      </w:pPr>
      <w:r w:rsidRPr="00280707">
        <w:rPr>
          <w:b/>
          <w:i/>
          <w:color w:val="000000"/>
          <w:spacing w:val="2"/>
          <w:lang w:val="nl-NL"/>
        </w:rPr>
        <w:t>6.</w:t>
      </w:r>
      <w:r w:rsidR="004C50A3" w:rsidRPr="00280707">
        <w:rPr>
          <w:b/>
          <w:i/>
          <w:color w:val="000000"/>
          <w:spacing w:val="2"/>
          <w:lang w:val="nl-NL"/>
        </w:rPr>
        <w:t xml:space="preserve"> Công ty chứng khoán, công ty quản lý quỹ đầu tư chứng khoán</w:t>
      </w:r>
    </w:p>
    <w:p w:rsidR="00D31457" w:rsidRPr="00280707" w:rsidRDefault="004C50A3" w:rsidP="00F20635">
      <w:pPr>
        <w:autoSpaceDE w:val="0"/>
        <w:autoSpaceDN w:val="0"/>
        <w:spacing w:line="240" w:lineRule="auto"/>
        <w:rPr>
          <w:color w:val="000000"/>
          <w:spacing w:val="2"/>
          <w:lang w:val="nl-NL"/>
        </w:rPr>
      </w:pPr>
      <w:r w:rsidRPr="00280707">
        <w:rPr>
          <w:i/>
          <w:color w:val="000000"/>
          <w:spacing w:val="2"/>
          <w:lang w:val="nl-NL"/>
        </w:rPr>
        <w:t xml:space="preserve">- </w:t>
      </w:r>
      <w:r w:rsidR="0085799B" w:rsidRPr="00280707">
        <w:rPr>
          <w:color w:val="000000"/>
          <w:spacing w:val="2"/>
          <w:lang w:val="nl-NL"/>
        </w:rPr>
        <w:t>V</w:t>
      </w:r>
      <w:r w:rsidRPr="00280707">
        <w:rPr>
          <w:color w:val="000000"/>
          <w:spacing w:val="2"/>
          <w:lang w:val="nl-NL"/>
        </w:rPr>
        <w:t>ề cấp giấy phép thành lập và hoạt động đối với CTCK, CTQLQ</w:t>
      </w:r>
      <w:r w:rsidR="0085799B" w:rsidRPr="00280707">
        <w:rPr>
          <w:color w:val="000000"/>
          <w:spacing w:val="2"/>
          <w:lang w:val="nl-NL"/>
        </w:rPr>
        <w:t>:</w:t>
      </w:r>
      <w:r w:rsidR="00D22167" w:rsidRPr="00280707">
        <w:rPr>
          <w:spacing w:val="2"/>
          <w:lang w:val="nl-NL"/>
        </w:rPr>
        <w:t xml:space="preserve"> d</w:t>
      </w:r>
      <w:r w:rsidR="0085799B" w:rsidRPr="00280707">
        <w:rPr>
          <w:color w:val="000000"/>
          <w:spacing w:val="2"/>
          <w:lang w:val="nl-NL"/>
        </w:rPr>
        <w:t>ự thảo Luật đã sửa đổi quy định</w:t>
      </w:r>
      <w:r w:rsidRPr="00280707">
        <w:rPr>
          <w:color w:val="000000"/>
          <w:spacing w:val="2"/>
          <w:lang w:val="nl-NL"/>
        </w:rPr>
        <w:t xml:space="preserve"> theo hướng tách thành 02 hoạt động: </w:t>
      </w:r>
    </w:p>
    <w:p w:rsidR="00D31457" w:rsidRPr="00280707" w:rsidRDefault="004C50A3" w:rsidP="00F20635">
      <w:pPr>
        <w:autoSpaceDE w:val="0"/>
        <w:autoSpaceDN w:val="0"/>
        <w:spacing w:line="240" w:lineRule="auto"/>
        <w:rPr>
          <w:spacing w:val="2"/>
          <w:lang w:val="nl-NL"/>
        </w:rPr>
      </w:pPr>
      <w:r w:rsidRPr="00280707">
        <w:rPr>
          <w:color w:val="000000"/>
          <w:spacing w:val="2"/>
          <w:lang w:val="nl-NL"/>
        </w:rPr>
        <w:t>(</w:t>
      </w:r>
      <w:r w:rsidR="008C4C79" w:rsidRPr="00280707">
        <w:rPr>
          <w:color w:val="000000"/>
          <w:spacing w:val="2"/>
          <w:lang w:val="nl-NL"/>
        </w:rPr>
        <w:t>1</w:t>
      </w:r>
      <w:r w:rsidRPr="00280707">
        <w:rPr>
          <w:color w:val="000000"/>
          <w:spacing w:val="2"/>
          <w:lang w:val="nl-NL"/>
        </w:rPr>
        <w:t xml:space="preserve">) Cơ quan quản lý về </w:t>
      </w:r>
      <w:r w:rsidR="00A22981" w:rsidRPr="00280707">
        <w:rPr>
          <w:color w:val="000000"/>
          <w:spacing w:val="2"/>
          <w:lang w:val="nl-NL"/>
        </w:rPr>
        <w:t xml:space="preserve">chứng khoán và </w:t>
      </w:r>
      <w:r w:rsidRPr="00280707">
        <w:rPr>
          <w:color w:val="000000"/>
          <w:spacing w:val="2"/>
          <w:lang w:val="nl-NL"/>
        </w:rPr>
        <w:t>TTCK (UBCKNN) cấp Giấy phép hoạt động kinh doanh chứ</w:t>
      </w:r>
      <w:r w:rsidR="00D659DC" w:rsidRPr="00280707">
        <w:rPr>
          <w:color w:val="000000"/>
          <w:spacing w:val="2"/>
          <w:lang w:val="nl-NL"/>
        </w:rPr>
        <w:t>ng khoán cho CTCK, CTQLQ</w:t>
      </w:r>
      <w:r w:rsidR="008C4C79" w:rsidRPr="00280707">
        <w:rPr>
          <w:spacing w:val="2"/>
          <w:lang w:val="nl-NL"/>
        </w:rPr>
        <w:t>;</w:t>
      </w:r>
    </w:p>
    <w:p w:rsidR="00D31457" w:rsidRPr="00280707" w:rsidRDefault="008C4C79" w:rsidP="00F20635">
      <w:pPr>
        <w:autoSpaceDE w:val="0"/>
        <w:autoSpaceDN w:val="0"/>
        <w:spacing w:line="240" w:lineRule="auto"/>
        <w:rPr>
          <w:color w:val="000000"/>
          <w:spacing w:val="2"/>
          <w:lang w:val="nl-NL"/>
        </w:rPr>
      </w:pPr>
      <w:r w:rsidRPr="00280707">
        <w:rPr>
          <w:color w:val="000000"/>
          <w:spacing w:val="2"/>
          <w:lang w:val="nl-NL"/>
        </w:rPr>
        <w:t>(2</w:t>
      </w:r>
      <w:r w:rsidR="004C50A3" w:rsidRPr="00280707">
        <w:rPr>
          <w:color w:val="000000"/>
          <w:spacing w:val="2"/>
          <w:lang w:val="nl-NL"/>
        </w:rPr>
        <w:t xml:space="preserve">) </w:t>
      </w:r>
      <w:r w:rsidR="004C50A3" w:rsidRPr="00280707">
        <w:rPr>
          <w:spacing w:val="2"/>
          <w:lang w:val="nl-NL"/>
        </w:rPr>
        <w:t>Sau khi được cấp Giấy phép hoạt động kinh doanh chứ</w:t>
      </w:r>
      <w:r w:rsidR="001E4D18">
        <w:rPr>
          <w:spacing w:val="2"/>
          <w:lang w:val="nl-NL"/>
        </w:rPr>
        <w:t>ng khoán,</w:t>
      </w:r>
      <w:r w:rsidR="004C50A3" w:rsidRPr="00280707">
        <w:rPr>
          <w:spacing w:val="2"/>
          <w:lang w:val="nl-NL"/>
        </w:rPr>
        <w:t xml:space="preserve"> CTCK, CTQLQ phải đăng ký doanh nghiệp theo quy định tại Luật Doanh nghiệp</w:t>
      </w:r>
      <w:r w:rsidR="004C50A3" w:rsidRPr="00280707">
        <w:rPr>
          <w:color w:val="000000"/>
          <w:spacing w:val="2"/>
          <w:lang w:val="nl-NL"/>
        </w:rPr>
        <w:t xml:space="preserve">. </w:t>
      </w:r>
    </w:p>
    <w:p w:rsidR="00D31457" w:rsidRPr="00280707" w:rsidRDefault="004C50A3" w:rsidP="00F20635">
      <w:pPr>
        <w:spacing w:line="240" w:lineRule="auto"/>
        <w:rPr>
          <w:spacing w:val="2"/>
          <w:lang w:val="nl-NL"/>
        </w:rPr>
      </w:pPr>
      <w:r w:rsidRPr="00280707">
        <w:rPr>
          <w:i/>
          <w:color w:val="000000"/>
          <w:spacing w:val="2"/>
          <w:lang w:val="nl-NL"/>
        </w:rPr>
        <w:t>- Về hoạt động của CTCK, CTQLQ:</w:t>
      </w:r>
      <w:r w:rsidRPr="00280707">
        <w:rPr>
          <w:color w:val="000000"/>
          <w:spacing w:val="2"/>
          <w:lang w:val="nl-NL"/>
        </w:rPr>
        <w:t xml:space="preserve"> </w:t>
      </w:r>
      <w:r w:rsidR="00DD481C" w:rsidRPr="00280707">
        <w:rPr>
          <w:color w:val="000000"/>
          <w:spacing w:val="2"/>
          <w:lang w:val="nl-NL"/>
        </w:rPr>
        <w:t>b</w:t>
      </w:r>
      <w:r w:rsidRPr="00280707">
        <w:rPr>
          <w:color w:val="000000"/>
          <w:spacing w:val="2"/>
          <w:lang w:val="nl-NL"/>
        </w:rPr>
        <w:t xml:space="preserve">ổ sung </w:t>
      </w:r>
      <w:r w:rsidR="009803D0" w:rsidRPr="00280707">
        <w:rPr>
          <w:color w:val="000000"/>
          <w:spacing w:val="2"/>
          <w:lang w:val="nl-NL"/>
        </w:rPr>
        <w:t xml:space="preserve">trách nhiệm của CTCK, CTQLQ </w:t>
      </w:r>
      <w:r w:rsidR="00445D6A" w:rsidRPr="00280707">
        <w:rPr>
          <w:color w:val="000000"/>
          <w:spacing w:val="2"/>
          <w:lang w:val="nl-NL"/>
        </w:rPr>
        <w:t>phải</w:t>
      </w:r>
      <w:r w:rsidRPr="00280707">
        <w:rPr>
          <w:color w:val="000000"/>
          <w:spacing w:val="2"/>
          <w:lang w:val="nl-NL"/>
        </w:rPr>
        <w:t xml:space="preserve"> duy trì các điều kiện cấp Giấy phép hoạt động kinh doanh chứng khoán</w:t>
      </w:r>
      <w:r w:rsidR="009803D0" w:rsidRPr="00280707">
        <w:rPr>
          <w:color w:val="000000"/>
          <w:spacing w:val="2"/>
          <w:lang w:val="nl-NL"/>
        </w:rPr>
        <w:t>,</w:t>
      </w:r>
      <w:r w:rsidR="009803D0" w:rsidRPr="00280707">
        <w:rPr>
          <w:spacing w:val="2"/>
          <w:lang w:val="de-DE"/>
        </w:rPr>
        <w:t xml:space="preserve"> trường hợp không duy trì được các điều kiện, </w:t>
      </w:r>
      <w:r w:rsidR="009803D0" w:rsidRPr="00280707">
        <w:rPr>
          <w:color w:val="000000"/>
          <w:spacing w:val="2"/>
          <w:lang w:val="nl-NL"/>
        </w:rPr>
        <w:t xml:space="preserve">CTCK, </w:t>
      </w:r>
      <w:r w:rsidR="009803D0" w:rsidRPr="00280707">
        <w:rPr>
          <w:spacing w:val="2"/>
          <w:lang w:val="de-DE"/>
        </w:rPr>
        <w:t>CTQLQ phải thực hiện các biện pháp khắc phục hoặc bị hạn chế hoạt động</w:t>
      </w:r>
      <w:r w:rsidR="009803D0" w:rsidRPr="00280707">
        <w:rPr>
          <w:color w:val="000000"/>
          <w:spacing w:val="2"/>
          <w:lang w:val="de-DE"/>
        </w:rPr>
        <w:t>;</w:t>
      </w:r>
      <w:r w:rsidRPr="00280707">
        <w:rPr>
          <w:color w:val="000000"/>
          <w:spacing w:val="2"/>
          <w:lang w:val="nl-NL"/>
        </w:rPr>
        <w:t xml:space="preserve"> </w:t>
      </w:r>
      <w:r w:rsidR="00C33F11" w:rsidRPr="00280707">
        <w:rPr>
          <w:color w:val="000000"/>
          <w:spacing w:val="2"/>
          <w:lang w:val="nl-NL"/>
        </w:rPr>
        <w:t>Q</w:t>
      </w:r>
      <w:r w:rsidRPr="00280707">
        <w:rPr>
          <w:color w:val="000000"/>
          <w:spacing w:val="2"/>
          <w:lang w:val="nl-NL"/>
        </w:rPr>
        <w:t xml:space="preserve">uy định rõ </w:t>
      </w:r>
      <w:r w:rsidRPr="00280707">
        <w:rPr>
          <w:color w:val="000000"/>
          <w:spacing w:val="2"/>
          <w:lang w:val="vi-VN"/>
        </w:rPr>
        <w:t xml:space="preserve">các dịch vụ </w:t>
      </w:r>
      <w:r w:rsidR="00CF74E7" w:rsidRPr="00280707">
        <w:rPr>
          <w:color w:val="000000"/>
          <w:spacing w:val="2"/>
          <w:lang w:val="nl-NL"/>
        </w:rPr>
        <w:t>CT</w:t>
      </w:r>
      <w:r w:rsidR="001E3F28" w:rsidRPr="00280707">
        <w:rPr>
          <w:color w:val="000000"/>
          <w:spacing w:val="2"/>
          <w:lang w:val="nl-NL"/>
        </w:rPr>
        <w:t xml:space="preserve">CK </w:t>
      </w:r>
      <w:r w:rsidRPr="00280707">
        <w:rPr>
          <w:color w:val="000000"/>
          <w:spacing w:val="2"/>
          <w:lang w:val="vi-VN"/>
        </w:rPr>
        <w:t>được cung cấp khi được cấp phép các nghiệp vụ kinh doanh</w:t>
      </w:r>
      <w:r w:rsidR="00CF74E7" w:rsidRPr="00280707">
        <w:rPr>
          <w:color w:val="000000"/>
          <w:spacing w:val="2"/>
          <w:lang w:val="nl-NL"/>
        </w:rPr>
        <w:t xml:space="preserve"> c</w:t>
      </w:r>
      <w:r w:rsidR="001E3F28" w:rsidRPr="00280707">
        <w:rPr>
          <w:color w:val="000000"/>
          <w:spacing w:val="2"/>
          <w:lang w:val="nl-NL"/>
        </w:rPr>
        <w:t>hứng khoán.</w:t>
      </w:r>
      <w:r w:rsidR="009803D0" w:rsidRPr="00280707">
        <w:rPr>
          <w:color w:val="000000"/>
          <w:spacing w:val="2"/>
          <w:lang w:val="nl-NL"/>
        </w:rPr>
        <w:t xml:space="preserve"> UBCKNN có quyền yêu cầu tạm ngừng, đình chỉ việc cung cấp dịch vụ của </w:t>
      </w:r>
      <w:r w:rsidR="001E3F28" w:rsidRPr="00280707">
        <w:rPr>
          <w:color w:val="000000"/>
          <w:spacing w:val="2"/>
          <w:lang w:val="nl-NL"/>
        </w:rPr>
        <w:t>CTCK</w:t>
      </w:r>
      <w:r w:rsidR="009803D0" w:rsidRPr="00280707">
        <w:rPr>
          <w:color w:val="000000"/>
          <w:spacing w:val="2"/>
          <w:lang w:val="nl-NL"/>
        </w:rPr>
        <w:t xml:space="preserve"> nếu thấy trái với quy định pháp luật và gây rủi ro hệ thống TTCK;</w:t>
      </w:r>
      <w:r w:rsidRPr="00280707">
        <w:rPr>
          <w:color w:val="000000"/>
          <w:spacing w:val="2"/>
          <w:lang w:val="nl-NL"/>
        </w:rPr>
        <w:t xml:space="preserve"> Bổ sung </w:t>
      </w:r>
      <w:r w:rsidR="009803D0" w:rsidRPr="00280707">
        <w:rPr>
          <w:color w:val="000000"/>
          <w:spacing w:val="2"/>
          <w:lang w:val="de-DE"/>
        </w:rPr>
        <w:t>trách nhiệm của CTCK phải thực hiện giám sát giao dịch chứng khoán để có khả năng kiểm soát các hành vi của khách hàng trong giao dịch chứng khoán</w:t>
      </w:r>
      <w:r w:rsidR="001E3F28" w:rsidRPr="00280707">
        <w:rPr>
          <w:color w:val="000000"/>
          <w:spacing w:val="2"/>
          <w:lang w:val="de-DE"/>
        </w:rPr>
        <w:t>;</w:t>
      </w:r>
      <w:r w:rsidR="00587E76" w:rsidRPr="00280707">
        <w:rPr>
          <w:color w:val="000000"/>
          <w:spacing w:val="2"/>
          <w:lang w:val="nl-NL"/>
        </w:rPr>
        <w:t xml:space="preserve"> </w:t>
      </w:r>
      <w:r w:rsidRPr="00280707">
        <w:rPr>
          <w:color w:val="000000"/>
          <w:spacing w:val="2"/>
          <w:lang w:val="nl-NL"/>
        </w:rPr>
        <w:t>x</w:t>
      </w:r>
      <w:r w:rsidRPr="00280707">
        <w:rPr>
          <w:color w:val="000000"/>
          <w:spacing w:val="2"/>
          <w:lang w:val="de-DE"/>
        </w:rPr>
        <w:t xml:space="preserve">ây dựng hệ thống, cơ sở dữ liệu dự phòng để bảo đảm hoạt động </w:t>
      </w:r>
      <w:r w:rsidR="009803D0" w:rsidRPr="00280707">
        <w:rPr>
          <w:color w:val="000000"/>
          <w:spacing w:val="2"/>
          <w:lang w:val="de-DE"/>
        </w:rPr>
        <w:t xml:space="preserve">giao dịch </w:t>
      </w:r>
      <w:r w:rsidRPr="00280707">
        <w:rPr>
          <w:color w:val="000000"/>
          <w:spacing w:val="2"/>
          <w:lang w:val="de-DE"/>
        </w:rPr>
        <w:t>an toàn và liên tục</w:t>
      </w:r>
      <w:r w:rsidR="001E3F28" w:rsidRPr="00280707">
        <w:rPr>
          <w:color w:val="000000"/>
          <w:spacing w:val="2"/>
          <w:lang w:val="de-DE"/>
        </w:rPr>
        <w:t xml:space="preserve">; </w:t>
      </w:r>
      <w:r w:rsidR="00C33F11" w:rsidRPr="00280707">
        <w:rPr>
          <w:color w:val="000000"/>
          <w:spacing w:val="2"/>
          <w:lang w:val="de-DE"/>
        </w:rPr>
        <w:t>Q</w:t>
      </w:r>
      <w:r w:rsidRPr="00280707">
        <w:rPr>
          <w:color w:val="000000"/>
          <w:spacing w:val="2"/>
          <w:lang w:val="de-DE"/>
        </w:rPr>
        <w:t>uy định rõ tài sản của khách hàng do CTCK tiếp nhận và quả</w:t>
      </w:r>
      <w:r w:rsidR="0085799B" w:rsidRPr="00280707">
        <w:rPr>
          <w:color w:val="000000"/>
          <w:spacing w:val="2"/>
          <w:lang w:val="de-DE"/>
        </w:rPr>
        <w:t>n lý</w:t>
      </w:r>
      <w:r w:rsidR="001E3F28" w:rsidRPr="00280707">
        <w:rPr>
          <w:color w:val="000000"/>
          <w:spacing w:val="2"/>
          <w:lang w:val="de-DE"/>
        </w:rPr>
        <w:t>,</w:t>
      </w:r>
      <w:r w:rsidR="0085799B" w:rsidRPr="00280707">
        <w:rPr>
          <w:color w:val="000000"/>
          <w:spacing w:val="2"/>
          <w:lang w:val="de-DE"/>
        </w:rPr>
        <w:t xml:space="preserve"> </w:t>
      </w:r>
      <w:r w:rsidR="001E3F28" w:rsidRPr="00280707">
        <w:rPr>
          <w:color w:val="000000"/>
          <w:spacing w:val="2"/>
          <w:lang w:val="de-DE"/>
        </w:rPr>
        <w:t>tài</w:t>
      </w:r>
      <w:r w:rsidR="001E3F28" w:rsidRPr="00280707">
        <w:rPr>
          <w:spacing w:val="2"/>
          <w:lang w:val="nl-NL"/>
        </w:rPr>
        <w:t xml:space="preserve"> sản của khách hàng ủy thác trên tài khoản lưu ký của CTQLQ là tài sản của khách hàng, không phải của CTCK, </w:t>
      </w:r>
      <w:r w:rsidR="00A22981" w:rsidRPr="00280707">
        <w:rPr>
          <w:spacing w:val="2"/>
          <w:lang w:val="nl-NL"/>
        </w:rPr>
        <w:t xml:space="preserve">CTQLQ. </w:t>
      </w:r>
      <w:r w:rsidR="001E3F28" w:rsidRPr="00280707">
        <w:rPr>
          <w:spacing w:val="2"/>
          <w:lang w:val="nl-NL"/>
        </w:rPr>
        <w:t>Trường hợp CTQLQ giải thể hoặc bị phá sản, các tài sản này phải được hoàn trả cho khách hàng sau khi trừ đi nghĩa vụ nợ phải trả của khách hàng đối vớ</w:t>
      </w:r>
      <w:r w:rsidR="001E4D18">
        <w:rPr>
          <w:spacing w:val="2"/>
          <w:lang w:val="nl-NL"/>
        </w:rPr>
        <w:t>i CTQLQ.</w:t>
      </w:r>
      <w:r w:rsidR="00C33F11" w:rsidRPr="00280707">
        <w:rPr>
          <w:spacing w:val="2"/>
          <w:lang w:val="nl-NL"/>
        </w:rPr>
        <w:t xml:space="preserve"> </w:t>
      </w:r>
    </w:p>
    <w:p w:rsidR="00D31457" w:rsidRPr="00280707" w:rsidRDefault="00537C97" w:rsidP="00F20635">
      <w:pPr>
        <w:spacing w:line="240" w:lineRule="auto"/>
        <w:jc w:val="left"/>
        <w:rPr>
          <w:b/>
          <w:i/>
          <w:color w:val="000000"/>
          <w:spacing w:val="2"/>
          <w:lang w:val="de-DE"/>
        </w:rPr>
      </w:pPr>
      <w:r w:rsidRPr="00280707">
        <w:rPr>
          <w:b/>
          <w:i/>
          <w:color w:val="000000"/>
          <w:spacing w:val="2"/>
          <w:lang w:val="de-DE"/>
        </w:rPr>
        <w:t>7.</w:t>
      </w:r>
      <w:r w:rsidR="004C50A3" w:rsidRPr="00280707">
        <w:rPr>
          <w:b/>
          <w:i/>
          <w:color w:val="000000"/>
          <w:spacing w:val="2"/>
          <w:lang w:val="de-DE"/>
        </w:rPr>
        <w:t xml:space="preserve"> Quỹ đầu tư chứng khoán, công ty đầu tư chứng khoán</w:t>
      </w:r>
    </w:p>
    <w:p w:rsidR="00D31457" w:rsidRPr="00280707" w:rsidRDefault="004C50A3" w:rsidP="00F20635">
      <w:pPr>
        <w:spacing w:line="240" w:lineRule="auto"/>
        <w:rPr>
          <w:b/>
          <w:i/>
          <w:color w:val="000000"/>
          <w:spacing w:val="2"/>
          <w:lang w:val="nl-NL"/>
        </w:rPr>
      </w:pPr>
      <w:r w:rsidRPr="00280707">
        <w:rPr>
          <w:spacing w:val="2"/>
          <w:lang w:val="nl-NL"/>
        </w:rPr>
        <w:t>Một số nội dung quy định về hạn chế đối với quỹ đại chúng được sửa đổi trên cơ sở tham khảo thông lệ quốc tế, phù hợp với thực trạng quản lý quỹ tại Việt Nam. Việc chào bán, thành lập, tổ chức lại các loại hình quỹ, dự thảo Luật giao Chính phủ quy định. Đối với hoạt động của các loại hình quỹ thường mang tính kỹ thuật nên dự thảo Luật quy định thực hiện theo hướng dẫn của Bộ Tài chính và pháp luật khác có liên quan.</w:t>
      </w:r>
    </w:p>
    <w:p w:rsidR="00D31457" w:rsidRPr="00280707" w:rsidRDefault="00537C97" w:rsidP="00F20635">
      <w:pPr>
        <w:spacing w:line="240" w:lineRule="auto"/>
        <w:rPr>
          <w:color w:val="000000"/>
          <w:spacing w:val="2"/>
          <w:lang w:val="nl-NL"/>
        </w:rPr>
      </w:pPr>
      <w:r w:rsidRPr="00280707">
        <w:rPr>
          <w:b/>
          <w:i/>
          <w:color w:val="000000"/>
          <w:spacing w:val="2"/>
          <w:lang w:val="de-DE"/>
        </w:rPr>
        <w:t>8.</w:t>
      </w:r>
      <w:r w:rsidR="004C50A3" w:rsidRPr="00280707">
        <w:rPr>
          <w:b/>
          <w:i/>
          <w:color w:val="000000"/>
          <w:spacing w:val="2"/>
          <w:lang w:val="de-DE"/>
        </w:rPr>
        <w:t xml:space="preserve"> </w:t>
      </w:r>
      <w:r w:rsidR="004C50A3" w:rsidRPr="00280707">
        <w:rPr>
          <w:b/>
          <w:i/>
          <w:spacing w:val="2"/>
          <w:lang w:val="nl-NL"/>
        </w:rPr>
        <w:t>Công bố thông tin</w:t>
      </w:r>
      <w:r w:rsidR="00453403" w:rsidRPr="00280707">
        <w:rPr>
          <w:b/>
          <w:i/>
          <w:spacing w:val="2"/>
          <w:lang w:val="nl-NL"/>
        </w:rPr>
        <w:t xml:space="preserve">: </w:t>
      </w:r>
      <w:r w:rsidR="00453403" w:rsidRPr="00280707">
        <w:rPr>
          <w:spacing w:val="2"/>
          <w:lang w:val="nl-NL"/>
        </w:rPr>
        <w:t>d</w:t>
      </w:r>
      <w:r w:rsidR="004C50A3" w:rsidRPr="00280707">
        <w:rPr>
          <w:spacing w:val="2"/>
          <w:lang w:val="nl-NL"/>
        </w:rPr>
        <w:t xml:space="preserve">ự </w:t>
      </w:r>
      <w:r w:rsidR="004C50A3" w:rsidRPr="00280707">
        <w:rPr>
          <w:spacing w:val="2"/>
          <w:lang w:val="de-DE"/>
        </w:rPr>
        <w:t>thảo</w:t>
      </w:r>
      <w:r w:rsidR="004C50A3" w:rsidRPr="00280707">
        <w:rPr>
          <w:spacing w:val="2"/>
          <w:lang w:val="nl-NL"/>
        </w:rPr>
        <w:t xml:space="preserve"> Luật bổ sung </w:t>
      </w:r>
      <w:r w:rsidR="001E3F28" w:rsidRPr="00280707">
        <w:rPr>
          <w:spacing w:val="2"/>
          <w:lang w:val="nl-NL"/>
        </w:rPr>
        <w:t>các</w:t>
      </w:r>
      <w:r w:rsidR="004C50A3" w:rsidRPr="00280707">
        <w:rPr>
          <w:spacing w:val="2"/>
          <w:lang w:val="nl-NL"/>
        </w:rPr>
        <w:t xml:space="preserve"> đối tượng phải công bố thông tin</w:t>
      </w:r>
      <w:r w:rsidR="0085799B" w:rsidRPr="00280707">
        <w:rPr>
          <w:spacing w:val="2"/>
          <w:lang w:val="nl-NL"/>
        </w:rPr>
        <w:t>,</w:t>
      </w:r>
      <w:r w:rsidR="004C50A3" w:rsidRPr="00280707">
        <w:rPr>
          <w:spacing w:val="2"/>
          <w:lang w:val="nl-NL"/>
        </w:rPr>
        <w:t xml:space="preserve"> </w:t>
      </w:r>
      <w:r w:rsidR="001E3F28" w:rsidRPr="00280707">
        <w:rPr>
          <w:color w:val="000000"/>
          <w:spacing w:val="2"/>
          <w:lang w:val="nl-NL"/>
        </w:rPr>
        <w:t xml:space="preserve">quy định các </w:t>
      </w:r>
      <w:r w:rsidR="004C50A3" w:rsidRPr="00280707">
        <w:rPr>
          <w:spacing w:val="2"/>
          <w:lang w:val="nl-NL"/>
        </w:rPr>
        <w:t xml:space="preserve">nội dung công bố thông tin </w:t>
      </w:r>
      <w:r w:rsidR="001E3F28" w:rsidRPr="00280707">
        <w:rPr>
          <w:spacing w:val="2"/>
          <w:lang w:val="nl-NL"/>
        </w:rPr>
        <w:t xml:space="preserve">cơ bản </w:t>
      </w:r>
      <w:r w:rsidR="004C50A3" w:rsidRPr="00280707">
        <w:rPr>
          <w:spacing w:val="2"/>
          <w:lang w:val="nl-NL"/>
        </w:rPr>
        <w:t>của các đối tượng phải công bố</w:t>
      </w:r>
      <w:r w:rsidR="0085799B" w:rsidRPr="00280707">
        <w:rPr>
          <w:spacing w:val="2"/>
          <w:lang w:val="nl-NL"/>
        </w:rPr>
        <w:t>.</w:t>
      </w:r>
      <w:r w:rsidR="0048644F" w:rsidRPr="00280707">
        <w:rPr>
          <w:spacing w:val="2"/>
          <w:lang w:val="nl-NL"/>
        </w:rPr>
        <w:t xml:space="preserve"> Đối với những vấn đề khác như </w:t>
      </w:r>
      <w:r w:rsidR="004C50A3" w:rsidRPr="00280707">
        <w:rPr>
          <w:color w:val="000000"/>
          <w:spacing w:val="2"/>
          <w:lang w:val="vi-VN"/>
        </w:rPr>
        <w:t xml:space="preserve">thời hạn, phương thức, ngôn ngữ </w:t>
      </w:r>
      <w:r w:rsidR="004C50A3" w:rsidRPr="00280707">
        <w:rPr>
          <w:spacing w:val="2"/>
          <w:lang w:val="nl-NL"/>
        </w:rPr>
        <w:t>công bố thông tin</w:t>
      </w:r>
      <w:r w:rsidR="004C50A3" w:rsidRPr="00280707">
        <w:rPr>
          <w:color w:val="000000"/>
          <w:spacing w:val="2"/>
          <w:lang w:val="vi-VN"/>
        </w:rPr>
        <w:t xml:space="preserve"> của từng đối tượng</w:t>
      </w:r>
      <w:r w:rsidR="004C50A3" w:rsidRPr="00280707">
        <w:rPr>
          <w:color w:val="000000"/>
          <w:spacing w:val="2"/>
          <w:lang w:val="nl-NL"/>
        </w:rPr>
        <w:t xml:space="preserve"> được dự thảo Luật giao Bộ Tài chính quy định để bảo đảm tính linh hoạt trong thực tiễn triển khai.</w:t>
      </w:r>
    </w:p>
    <w:p w:rsidR="00D31457" w:rsidRPr="00280707" w:rsidRDefault="00537C97" w:rsidP="00F20635">
      <w:pPr>
        <w:tabs>
          <w:tab w:val="left" w:pos="1080"/>
          <w:tab w:val="left" w:pos="1134"/>
        </w:tabs>
        <w:autoSpaceDE w:val="0"/>
        <w:autoSpaceDN w:val="0"/>
        <w:spacing w:line="240" w:lineRule="auto"/>
        <w:rPr>
          <w:i/>
          <w:spacing w:val="2"/>
          <w:lang w:val="nl-NL"/>
        </w:rPr>
      </w:pPr>
      <w:r w:rsidRPr="00280707">
        <w:rPr>
          <w:b/>
          <w:i/>
          <w:color w:val="000000"/>
          <w:spacing w:val="2"/>
          <w:lang w:val="nl-NL"/>
        </w:rPr>
        <w:t>9.</w:t>
      </w:r>
      <w:r w:rsidR="004C50A3" w:rsidRPr="00280707">
        <w:rPr>
          <w:b/>
          <w:i/>
          <w:color w:val="000000"/>
          <w:spacing w:val="2"/>
          <w:lang w:val="nl-NL"/>
        </w:rPr>
        <w:t xml:space="preserve"> Về thanh tra, xử lý vi phạ</w:t>
      </w:r>
      <w:r w:rsidR="004C50A3" w:rsidRPr="00280707">
        <w:rPr>
          <w:i/>
          <w:spacing w:val="2"/>
          <w:lang w:val="nl-NL"/>
        </w:rPr>
        <w:t>m</w:t>
      </w:r>
    </w:p>
    <w:p w:rsidR="00D31457" w:rsidRPr="00442549" w:rsidRDefault="00453403" w:rsidP="00B8185D">
      <w:pPr>
        <w:pStyle w:val="ListParagraph"/>
        <w:widowControl w:val="0"/>
        <w:spacing w:line="240" w:lineRule="auto"/>
        <w:ind w:left="0"/>
        <w:contextualSpacing w:val="0"/>
        <w:rPr>
          <w:spacing w:val="2"/>
          <w:lang w:val="nl-NL"/>
        </w:rPr>
      </w:pPr>
      <w:r w:rsidRPr="00280707">
        <w:rPr>
          <w:rFonts w:eastAsia="Times New Roman"/>
          <w:spacing w:val="2"/>
          <w:lang w:val="nl-NL"/>
        </w:rPr>
        <w:t xml:space="preserve">- </w:t>
      </w:r>
      <w:r w:rsidR="001E3F28" w:rsidRPr="00280707">
        <w:rPr>
          <w:i/>
          <w:spacing w:val="2"/>
          <w:lang w:val="nl-NL"/>
        </w:rPr>
        <w:t>Thẩm quyền của UBCKNN trong thanh tra, kiểm tra, xử lý vi phạm:</w:t>
      </w:r>
      <w:r w:rsidR="001E3F28" w:rsidRPr="00280707">
        <w:rPr>
          <w:spacing w:val="2"/>
          <w:lang w:val="nl-NL"/>
        </w:rPr>
        <w:t xml:space="preserve"> </w:t>
      </w:r>
      <w:r w:rsidR="00442549">
        <w:rPr>
          <w:spacing w:val="2"/>
          <w:lang w:val="nl-NL"/>
        </w:rPr>
        <w:tab/>
      </w:r>
      <w:r w:rsidR="00AE12B6">
        <w:rPr>
          <w:rFonts w:eastAsia="Times New Roman"/>
          <w:spacing w:val="2"/>
          <w:lang w:val="nl-NL"/>
        </w:rPr>
        <w:t>D</w:t>
      </w:r>
      <w:r w:rsidR="001E3F28" w:rsidRPr="00280707">
        <w:rPr>
          <w:spacing w:val="2"/>
          <w:lang w:val="nl-NL"/>
        </w:rPr>
        <w:t xml:space="preserve">ự </w:t>
      </w:r>
      <w:r w:rsidR="004C50A3" w:rsidRPr="00280707">
        <w:rPr>
          <w:spacing w:val="2"/>
          <w:lang w:val="nl-NL"/>
        </w:rPr>
        <w:t xml:space="preserve">thảo Luật bổ sung một số quyền </w:t>
      </w:r>
      <w:r w:rsidR="009150F6">
        <w:rPr>
          <w:spacing w:val="2"/>
          <w:lang w:val="nl-NL"/>
        </w:rPr>
        <w:t xml:space="preserve">cho </w:t>
      </w:r>
      <w:r w:rsidR="004C50A3" w:rsidRPr="00280707">
        <w:rPr>
          <w:spacing w:val="2"/>
          <w:lang w:val="nl-NL"/>
        </w:rPr>
        <w:t>UBCKNN</w:t>
      </w:r>
      <w:r w:rsidR="00442549">
        <w:rPr>
          <w:spacing w:val="2"/>
          <w:lang w:val="nl-NL"/>
        </w:rPr>
        <w:t xml:space="preserve"> </w:t>
      </w:r>
      <w:r w:rsidR="004C50A3" w:rsidRPr="00280707">
        <w:rPr>
          <w:spacing w:val="2"/>
          <w:lang w:val="nl-NL"/>
        </w:rPr>
        <w:t xml:space="preserve">như: (i) </w:t>
      </w:r>
      <w:r w:rsidR="004C50A3" w:rsidRPr="00280707">
        <w:rPr>
          <w:spacing w:val="2"/>
          <w:lang w:val="pl-PL"/>
        </w:rPr>
        <w:t>Yêu cầu cơ quan, tổ chức, cá nhân cung cấp thông tin, tài liệu, dữ liệu hoặc yêu cầu tổ chức, cá nhân giải trình, đến làm việc liên quan đến nội dung thanh tra, kiểm tra; (ii) Yêu cầu tổ chức tín dụng, chi nhánh ngân hàng tại Việt Nam cung cấp thông tin liên quan đến giao dịch trên tài khoản của khách hàng đối với các trường hợp có dấu hiệu thực hiện hành vi bị cấm trong hoạt động chứng khoán và TTCK; (iii) Yêu cầu doanh nghiệp viễn thông cung cấp tên, địa chỉ, số máy gọi, số máy được gọi, thời gian gọi để xác minh, xử lý các hành vi bị cấm.</w:t>
      </w:r>
      <w:r w:rsidR="00AE12B6" w:rsidRPr="00AE12B6">
        <w:rPr>
          <w:rFonts w:eastAsia="Times New Roman"/>
          <w:spacing w:val="2"/>
          <w:lang w:val="nl-NL"/>
        </w:rPr>
        <w:t xml:space="preserve"> </w:t>
      </w:r>
      <w:r w:rsidR="00474306">
        <w:rPr>
          <w:rFonts w:eastAsia="Times New Roman"/>
          <w:spacing w:val="2"/>
          <w:lang w:val="nl-NL"/>
        </w:rPr>
        <w:t xml:space="preserve">Quy định </w:t>
      </w:r>
      <w:r w:rsidR="00444233">
        <w:rPr>
          <w:rFonts w:eastAsia="Times New Roman"/>
          <w:spacing w:val="2"/>
          <w:lang w:val="nl-NL"/>
        </w:rPr>
        <w:t>của</w:t>
      </w:r>
      <w:r w:rsidR="00474306">
        <w:rPr>
          <w:rFonts w:eastAsia="Times New Roman"/>
          <w:spacing w:val="2"/>
          <w:lang w:val="nl-NL"/>
        </w:rPr>
        <w:t xml:space="preserve"> dự thảo Luật đã </w:t>
      </w:r>
      <w:r w:rsidR="00AE12B6" w:rsidRPr="00280707">
        <w:rPr>
          <w:rFonts w:eastAsia="Times New Roman"/>
          <w:spacing w:val="2"/>
          <w:lang w:val="nl-NL"/>
        </w:rPr>
        <w:t xml:space="preserve">khắc phục hạn chế của Luật hiện hành, bảo đảm thực hiện các cam kết quốc tế, </w:t>
      </w:r>
      <w:r w:rsidR="00AE12B6" w:rsidRPr="00280707">
        <w:rPr>
          <w:spacing w:val="2"/>
          <w:lang w:val="nl-NL"/>
        </w:rPr>
        <w:t>phòng, chống vi phạm pháp luật trong lĩnh vực chứng khoán đạt hiệu quả, bảo đảm phù hợp với các luậ</w:t>
      </w:r>
      <w:r w:rsidR="00CE5AE4">
        <w:rPr>
          <w:spacing w:val="2"/>
          <w:lang w:val="nl-NL"/>
        </w:rPr>
        <w:t xml:space="preserve">t khác có liên quan như </w:t>
      </w:r>
      <w:r w:rsidR="00AE12B6" w:rsidRPr="00280707">
        <w:rPr>
          <w:spacing w:val="2"/>
          <w:lang w:val="nl-NL"/>
        </w:rPr>
        <w:t>Luật Ngân hàng Nhà nước Việt Nam, Luật Các tổ chức tín dụng, Luật Viễn thông...</w:t>
      </w:r>
      <w:r w:rsidR="00CE5AE4">
        <w:rPr>
          <w:spacing w:val="2"/>
          <w:lang w:val="nl-NL"/>
        </w:rPr>
        <w:t>.</w:t>
      </w:r>
    </w:p>
    <w:p w:rsidR="00B8185D" w:rsidRPr="00280707" w:rsidRDefault="002750B0" w:rsidP="00B8185D">
      <w:pPr>
        <w:spacing w:line="240" w:lineRule="auto"/>
        <w:ind w:firstLine="709"/>
        <w:rPr>
          <w:spacing w:val="2"/>
          <w:szCs w:val="22"/>
          <w:lang w:val="da-DK"/>
        </w:rPr>
      </w:pPr>
      <w:r w:rsidRPr="00280707">
        <w:rPr>
          <w:i/>
          <w:spacing w:val="2"/>
          <w:lang w:val="pl-PL"/>
        </w:rPr>
        <w:t>- Mức phạt tiền tối đa trong xử phạt vi phạm hành chính về chứng khoán:</w:t>
      </w:r>
      <w:r w:rsidRPr="00280707">
        <w:rPr>
          <w:spacing w:val="2"/>
          <w:lang w:val="pl-PL"/>
        </w:rPr>
        <w:t xml:space="preserve"> </w:t>
      </w:r>
      <w:r w:rsidR="00B8185D" w:rsidRPr="00280707">
        <w:rPr>
          <w:spacing w:val="2"/>
          <w:lang w:val="da-DK"/>
        </w:rPr>
        <w:t xml:space="preserve">Để </w:t>
      </w:r>
      <w:r w:rsidR="00B8185D" w:rsidRPr="00280707">
        <w:rPr>
          <w:spacing w:val="2"/>
          <w:lang w:val="pl-PL"/>
        </w:rPr>
        <w:t>có chế tài đủ mạnh</w:t>
      </w:r>
      <w:r w:rsidR="00B8185D" w:rsidRPr="00280707">
        <w:rPr>
          <w:spacing w:val="2"/>
          <w:lang w:val="da-DK"/>
        </w:rPr>
        <w:t xml:space="preserve">, </w:t>
      </w:r>
      <w:r w:rsidR="00B8185D" w:rsidRPr="00280707">
        <w:rPr>
          <w:spacing w:val="2"/>
          <w:lang w:val="pl-PL"/>
        </w:rPr>
        <w:t xml:space="preserve">nâng cao </w:t>
      </w:r>
      <w:r w:rsidR="00B8185D" w:rsidRPr="00280707">
        <w:rPr>
          <w:spacing w:val="2"/>
          <w:lang w:val="da-DK"/>
        </w:rPr>
        <w:t xml:space="preserve">tính răn đe, phòng ngừa, xử lý nghiêm các hành vi vi phạm trên thị trường, </w:t>
      </w:r>
      <w:r w:rsidR="00B8185D" w:rsidRPr="00280707">
        <w:rPr>
          <w:spacing w:val="2"/>
          <w:lang w:val="pl-PL"/>
        </w:rPr>
        <w:t xml:space="preserve">dự thảo </w:t>
      </w:r>
      <w:r w:rsidR="00B8185D" w:rsidRPr="00280707">
        <w:rPr>
          <w:spacing w:val="2"/>
          <w:lang w:val="da-DK"/>
        </w:rPr>
        <w:t>quy định về mức phạt tối đa theo hướng</w:t>
      </w:r>
      <w:r w:rsidRPr="00280707">
        <w:rPr>
          <w:spacing w:val="2"/>
          <w:lang w:val="da-DK"/>
        </w:rPr>
        <w:t>:</w:t>
      </w:r>
      <w:r w:rsidR="00B8185D" w:rsidRPr="00280707">
        <w:rPr>
          <w:spacing w:val="2"/>
          <w:lang w:val="da-DK"/>
        </w:rPr>
        <w:t xml:space="preserve"> đối với một số hành vi vi phạm nghiêm trọng ảnh hưởng đến tính minh bạch, an toàn của thị trường như thao túng thị trường, giao dịch nội </w:t>
      </w:r>
      <w:r w:rsidR="00CA7047">
        <w:rPr>
          <w:spacing w:val="2"/>
          <w:lang w:val="da-DK"/>
        </w:rPr>
        <w:t>bộ</w:t>
      </w:r>
      <w:r w:rsidR="00B8185D" w:rsidRPr="00280707">
        <w:rPr>
          <w:spacing w:val="2"/>
          <w:lang w:val="da-DK"/>
        </w:rPr>
        <w:t xml:space="preserve">... thì mức phạt tiền tối đa là </w:t>
      </w:r>
      <w:r w:rsidR="00B8185D" w:rsidRPr="00280707">
        <w:rPr>
          <w:spacing w:val="2"/>
          <w:kern w:val="28"/>
          <w:lang w:val="vi-VN"/>
        </w:rPr>
        <w:t xml:space="preserve">mười (10) lần khoản thu trái pháp luật </w:t>
      </w:r>
      <w:r w:rsidR="00B8185D" w:rsidRPr="00280707">
        <w:rPr>
          <w:spacing w:val="2"/>
          <w:lang w:val="da-DK"/>
        </w:rPr>
        <w:t xml:space="preserve">đối với tổ chức và </w:t>
      </w:r>
      <w:r w:rsidR="00B8185D" w:rsidRPr="00280707">
        <w:rPr>
          <w:spacing w:val="2"/>
          <w:kern w:val="28"/>
          <w:lang w:val="pl-PL"/>
        </w:rPr>
        <w:t>năm</w:t>
      </w:r>
      <w:r w:rsidR="00B8185D" w:rsidRPr="00280707">
        <w:rPr>
          <w:spacing w:val="2"/>
          <w:kern w:val="28"/>
          <w:lang w:val="vi-VN"/>
        </w:rPr>
        <w:t xml:space="preserve"> (</w:t>
      </w:r>
      <w:r w:rsidR="00B8185D" w:rsidRPr="00280707">
        <w:rPr>
          <w:spacing w:val="2"/>
          <w:kern w:val="28"/>
          <w:lang w:val="pl-PL"/>
        </w:rPr>
        <w:t>5</w:t>
      </w:r>
      <w:r w:rsidR="00B8185D" w:rsidRPr="00280707">
        <w:rPr>
          <w:spacing w:val="2"/>
          <w:kern w:val="28"/>
          <w:lang w:val="vi-VN"/>
        </w:rPr>
        <w:t xml:space="preserve">) lần khoản thu trái pháp luật </w:t>
      </w:r>
      <w:r w:rsidR="00B8185D" w:rsidRPr="00280707">
        <w:rPr>
          <w:spacing w:val="2"/>
          <w:lang w:val="da-DK"/>
        </w:rPr>
        <w:t>đối với cá nhân; đối với các hành vi</w:t>
      </w:r>
      <w:r w:rsidR="007D47F5">
        <w:rPr>
          <w:spacing w:val="2"/>
          <w:lang w:val="da-DK"/>
        </w:rPr>
        <w:t xml:space="preserve"> vi</w:t>
      </w:r>
      <w:r w:rsidR="00B8185D" w:rsidRPr="00280707">
        <w:rPr>
          <w:spacing w:val="2"/>
          <w:lang w:val="da-DK"/>
        </w:rPr>
        <w:t xml:space="preserve"> phạm khác quy định mức phạt tiền tối đa là 03 tỷ đồng </w:t>
      </w:r>
      <w:r w:rsidR="00B8185D" w:rsidRPr="00280707">
        <w:rPr>
          <w:spacing w:val="2"/>
          <w:lang w:val="pl-PL"/>
        </w:rPr>
        <w:t>đối với tổ chức và 1,5 tỷ đồng đối với cá nhân</w:t>
      </w:r>
      <w:r w:rsidRPr="00280707">
        <w:rPr>
          <w:spacing w:val="2"/>
          <w:lang w:val="pl-PL"/>
        </w:rPr>
        <w:t>.</w:t>
      </w:r>
    </w:p>
    <w:p w:rsidR="00D31457" w:rsidRPr="00280707" w:rsidRDefault="00537C97" w:rsidP="00F20635">
      <w:pPr>
        <w:pStyle w:val="NormalWeb"/>
        <w:shd w:val="clear" w:color="auto" w:fill="FFFFFF"/>
        <w:tabs>
          <w:tab w:val="left" w:pos="851"/>
        </w:tabs>
        <w:spacing w:before="120" w:beforeAutospacing="0" w:after="120" w:afterAutospacing="0"/>
        <w:ind w:firstLine="720"/>
        <w:jc w:val="both"/>
        <w:rPr>
          <w:b/>
          <w:i/>
          <w:noProof/>
          <w:spacing w:val="2"/>
          <w:sz w:val="28"/>
          <w:szCs w:val="28"/>
          <w:lang w:val="pt-BR"/>
        </w:rPr>
      </w:pPr>
      <w:r w:rsidRPr="00280707">
        <w:rPr>
          <w:b/>
          <w:i/>
          <w:noProof/>
          <w:spacing w:val="2"/>
          <w:sz w:val="28"/>
          <w:szCs w:val="28"/>
          <w:lang w:val="pt-BR"/>
        </w:rPr>
        <w:t>10.</w:t>
      </w:r>
      <w:r w:rsidR="004C50A3" w:rsidRPr="00280707">
        <w:rPr>
          <w:b/>
          <w:i/>
          <w:noProof/>
          <w:spacing w:val="2"/>
          <w:sz w:val="28"/>
          <w:szCs w:val="28"/>
          <w:lang w:val="pt-BR"/>
        </w:rPr>
        <w:t xml:space="preserve"> Điều khoản thi hành</w:t>
      </w:r>
    </w:p>
    <w:p w:rsidR="00D31457" w:rsidRPr="00280707" w:rsidRDefault="004C50A3" w:rsidP="00F20635">
      <w:pPr>
        <w:spacing w:line="240" w:lineRule="auto"/>
        <w:rPr>
          <w:bCs/>
          <w:spacing w:val="2"/>
          <w:lang w:val="nb-NO"/>
        </w:rPr>
      </w:pPr>
      <w:r w:rsidRPr="00280707">
        <w:rPr>
          <w:bCs/>
          <w:spacing w:val="2"/>
          <w:lang w:val="nl-NL"/>
        </w:rPr>
        <w:t xml:space="preserve">Quy định điều khoản chuyển tiếp </w:t>
      </w:r>
      <w:r w:rsidRPr="00280707">
        <w:rPr>
          <w:bCs/>
          <w:spacing w:val="2"/>
          <w:lang w:val="nb-NO"/>
        </w:rPr>
        <w:t>đối với một số hoạt động phát sinh trước thời điểm hiệu lực của Luật này</w:t>
      </w:r>
      <w:r w:rsidR="002750B0" w:rsidRPr="00280707">
        <w:rPr>
          <w:bCs/>
          <w:spacing w:val="2"/>
          <w:lang w:val="nb-NO"/>
        </w:rPr>
        <w:t>,</w:t>
      </w:r>
      <w:r w:rsidR="002750B0" w:rsidRPr="00280707">
        <w:rPr>
          <w:bCs/>
          <w:spacing w:val="2"/>
          <w:lang w:val="nl-NL"/>
        </w:rPr>
        <w:t xml:space="preserve"> hiệu lực thi hành </w:t>
      </w:r>
      <w:r w:rsidR="002750B0" w:rsidRPr="00280707">
        <w:rPr>
          <w:bCs/>
          <w:spacing w:val="2"/>
          <w:lang w:val="nb-NO"/>
        </w:rPr>
        <w:t>và trách nhiệm quy định chi tiết, hướng dẫn thi hành Luật</w:t>
      </w:r>
      <w:r w:rsidR="00C33F11" w:rsidRPr="00280707">
        <w:rPr>
          <w:bCs/>
          <w:spacing w:val="2"/>
          <w:lang w:val="nb-NO"/>
        </w:rPr>
        <w:t xml:space="preserve">. Quy định </w:t>
      </w:r>
      <w:r w:rsidRPr="00280707">
        <w:rPr>
          <w:bCs/>
          <w:spacing w:val="2"/>
          <w:lang w:val="nb-NO"/>
        </w:rPr>
        <w:t>hiệu lực thi hành của Luật là từ</w:t>
      </w:r>
      <w:r w:rsidR="007D47F5">
        <w:rPr>
          <w:bCs/>
          <w:spacing w:val="2"/>
          <w:lang w:val="nb-NO"/>
        </w:rPr>
        <w:t xml:space="preserve"> ngày 01 tháng </w:t>
      </w:r>
      <w:r w:rsidRPr="00280707">
        <w:rPr>
          <w:bCs/>
          <w:spacing w:val="2"/>
          <w:lang w:val="nb-NO"/>
        </w:rPr>
        <w:t>01</w:t>
      </w:r>
      <w:r w:rsidR="007D47F5" w:rsidRPr="007D47F5">
        <w:rPr>
          <w:spacing w:val="2"/>
          <w:lang w:val="nl-NL"/>
        </w:rPr>
        <w:t xml:space="preserve"> </w:t>
      </w:r>
      <w:r w:rsidR="007D47F5" w:rsidRPr="00280707">
        <w:rPr>
          <w:spacing w:val="2"/>
          <w:lang w:val="nl-NL"/>
        </w:rPr>
        <w:t>năm</w:t>
      </w:r>
      <w:r w:rsidR="007D47F5">
        <w:rPr>
          <w:bCs/>
          <w:spacing w:val="2"/>
          <w:lang w:val="nb-NO"/>
        </w:rPr>
        <w:t xml:space="preserve"> </w:t>
      </w:r>
      <w:r w:rsidRPr="00280707">
        <w:rPr>
          <w:bCs/>
          <w:spacing w:val="2"/>
          <w:lang w:val="nb-NO"/>
        </w:rPr>
        <w:t>2021.</w:t>
      </w:r>
    </w:p>
    <w:p w:rsidR="00FB1057" w:rsidRPr="003B0F54" w:rsidRDefault="00537C97" w:rsidP="00AF4094">
      <w:pPr>
        <w:spacing w:line="240" w:lineRule="auto"/>
        <w:rPr>
          <w:rFonts w:eastAsia="Times New Roman"/>
          <w:lang w:val="de-DE"/>
        </w:rPr>
      </w:pPr>
      <w:r w:rsidRPr="00280707">
        <w:rPr>
          <w:spacing w:val="2"/>
          <w:lang w:val="de-DE"/>
        </w:rPr>
        <w:t xml:space="preserve">Trên đây là những nội dung cơ bản của dự án Luật </w:t>
      </w:r>
      <w:r w:rsidR="00F83637" w:rsidRPr="00280707">
        <w:rPr>
          <w:bCs/>
          <w:spacing w:val="2"/>
          <w:lang w:val="nl-NL"/>
        </w:rPr>
        <w:t>Chứng khoán</w:t>
      </w:r>
      <w:r w:rsidRPr="00280707">
        <w:rPr>
          <w:spacing w:val="2"/>
          <w:lang w:val="de-DE"/>
        </w:rPr>
        <w:t xml:space="preserve"> (sửa đổi). </w:t>
      </w:r>
      <w:r w:rsidRPr="00280707">
        <w:rPr>
          <w:bCs/>
          <w:spacing w:val="2"/>
          <w:lang w:val="nl-NL"/>
        </w:rPr>
        <w:t>Chính phủ xin trình</w:t>
      </w:r>
      <w:r w:rsidR="000A2845" w:rsidRPr="00280707">
        <w:rPr>
          <w:bCs/>
          <w:spacing w:val="2"/>
          <w:lang w:val="nl-NL"/>
        </w:rPr>
        <w:t xml:space="preserve"> </w:t>
      </w:r>
      <w:r w:rsidRPr="00280707">
        <w:rPr>
          <w:bCs/>
          <w:spacing w:val="2"/>
          <w:lang w:val="nl-NL"/>
        </w:rPr>
        <w:t>Quốc hội</w:t>
      </w:r>
      <w:r w:rsidRPr="00280707">
        <w:rPr>
          <w:spacing w:val="2"/>
          <w:lang w:val="de-DE"/>
        </w:rPr>
        <w:t xml:space="preserve"> xem xét, quyết định</w:t>
      </w:r>
      <w:r w:rsidR="004C50A3" w:rsidRPr="00280707">
        <w:rPr>
          <w:rFonts w:eastAsia="Times New Roman"/>
          <w:spacing w:val="2"/>
          <w:lang w:val="vi-VN"/>
        </w:rPr>
        <w:t>./.</w:t>
      </w:r>
    </w:p>
    <w:p w:rsidR="00945093" w:rsidRPr="003B0F54" w:rsidRDefault="00945093" w:rsidP="00AF4094">
      <w:pPr>
        <w:spacing w:line="240" w:lineRule="auto"/>
        <w:rPr>
          <w:rFonts w:eastAsia="Times New Roman"/>
          <w:lang w:val="de-DE"/>
        </w:rPr>
      </w:pPr>
    </w:p>
    <w:p w:rsidR="00945093" w:rsidRPr="00945093" w:rsidRDefault="00945093" w:rsidP="00AF4094">
      <w:pPr>
        <w:spacing w:line="240" w:lineRule="auto"/>
        <w:rPr>
          <w:rFonts w:eastAsia="Times New Roman"/>
          <w:b/>
          <w:sz w:val="26"/>
          <w:szCs w:val="26"/>
          <w:lang w:val="de-DE"/>
        </w:rPr>
      </w:pPr>
      <w:r w:rsidRPr="003B0F54">
        <w:rPr>
          <w:rFonts w:eastAsia="Times New Roman"/>
          <w:b/>
          <w:lang w:val="de-DE"/>
        </w:rPr>
        <w:tab/>
      </w:r>
      <w:r w:rsidRPr="003B0F54">
        <w:rPr>
          <w:rFonts w:eastAsia="Times New Roman"/>
          <w:b/>
          <w:lang w:val="de-DE"/>
        </w:rPr>
        <w:tab/>
      </w:r>
      <w:r w:rsidRPr="003B0F54">
        <w:rPr>
          <w:rFonts w:eastAsia="Times New Roman"/>
          <w:b/>
          <w:lang w:val="de-DE"/>
        </w:rPr>
        <w:tab/>
      </w:r>
      <w:r w:rsidRPr="003B0F54">
        <w:rPr>
          <w:rFonts w:eastAsia="Times New Roman"/>
          <w:b/>
          <w:lang w:val="de-DE"/>
        </w:rPr>
        <w:tab/>
      </w:r>
      <w:r w:rsidRPr="003B0F54">
        <w:rPr>
          <w:rFonts w:eastAsia="Times New Roman"/>
          <w:b/>
          <w:lang w:val="de-DE"/>
        </w:rPr>
        <w:tab/>
      </w:r>
      <w:r w:rsidRPr="003B0F54">
        <w:rPr>
          <w:rFonts w:eastAsia="Times New Roman"/>
          <w:b/>
          <w:lang w:val="de-DE"/>
        </w:rPr>
        <w:tab/>
      </w:r>
      <w:r w:rsidRPr="003B0F54">
        <w:rPr>
          <w:rFonts w:eastAsia="Times New Roman"/>
          <w:b/>
          <w:lang w:val="de-DE"/>
        </w:rPr>
        <w:tab/>
      </w:r>
      <w:r w:rsidRPr="003B0F54">
        <w:rPr>
          <w:rFonts w:eastAsia="Times New Roman"/>
          <w:b/>
          <w:lang w:val="de-DE"/>
        </w:rPr>
        <w:tab/>
      </w:r>
      <w:r w:rsidRPr="003B0F54">
        <w:rPr>
          <w:rFonts w:eastAsia="Times New Roman"/>
          <w:b/>
          <w:sz w:val="26"/>
          <w:szCs w:val="26"/>
          <w:lang w:val="de-DE"/>
        </w:rPr>
        <w:t>CHÍNH PHỦ</w:t>
      </w:r>
    </w:p>
    <w:p w:rsidR="00FB1057" w:rsidRPr="00945093" w:rsidRDefault="00FB1057">
      <w:pPr>
        <w:spacing w:before="80" w:after="80" w:line="240" w:lineRule="auto"/>
        <w:rPr>
          <w:rFonts w:eastAsia="Times New Roman"/>
          <w:lang w:val="de-DE"/>
        </w:rPr>
      </w:pPr>
    </w:p>
    <w:tbl>
      <w:tblPr>
        <w:tblW w:w="0" w:type="auto"/>
        <w:tblCellMar>
          <w:left w:w="28" w:type="dxa"/>
          <w:right w:w="28" w:type="dxa"/>
        </w:tblCellMar>
        <w:tblLook w:val="01E0" w:firstRow="1" w:lastRow="1" w:firstColumn="1" w:lastColumn="1" w:noHBand="0" w:noVBand="0"/>
      </w:tblPr>
      <w:tblGrid>
        <w:gridCol w:w="4975"/>
        <w:gridCol w:w="4012"/>
      </w:tblGrid>
      <w:tr w:rsidR="00FB1057" w:rsidRPr="00945093" w:rsidTr="00067C6C">
        <w:tc>
          <w:tcPr>
            <w:tcW w:w="5131" w:type="dxa"/>
          </w:tcPr>
          <w:p w:rsidR="00FB1057" w:rsidRPr="00FB1057" w:rsidRDefault="00FB1057" w:rsidP="00627F55">
            <w:pPr>
              <w:widowControl w:val="0"/>
              <w:spacing w:before="0" w:after="0" w:line="240" w:lineRule="auto"/>
              <w:ind w:right="397" w:firstLine="0"/>
              <w:rPr>
                <w:rFonts w:eastAsia="Times New Roman"/>
                <w:b/>
                <w:i/>
                <w:szCs w:val="26"/>
                <w:lang w:val="nl-NL"/>
              </w:rPr>
            </w:pPr>
          </w:p>
        </w:tc>
        <w:tc>
          <w:tcPr>
            <w:tcW w:w="4138" w:type="dxa"/>
          </w:tcPr>
          <w:p w:rsidR="00FB1057" w:rsidRPr="00FB1057" w:rsidRDefault="00FB1057" w:rsidP="00FB1057">
            <w:pPr>
              <w:widowControl w:val="0"/>
              <w:spacing w:before="0" w:after="0" w:line="240" w:lineRule="auto"/>
              <w:ind w:firstLine="0"/>
              <w:jc w:val="center"/>
              <w:rPr>
                <w:rFonts w:eastAsia="Times New Roman"/>
                <w:b/>
                <w:sz w:val="26"/>
                <w:szCs w:val="26"/>
                <w:lang w:val="nl-NL"/>
              </w:rPr>
            </w:pPr>
          </w:p>
        </w:tc>
      </w:tr>
    </w:tbl>
    <w:p w:rsidR="00FB1057" w:rsidRPr="00FB1057" w:rsidRDefault="00945093">
      <w:pPr>
        <w:spacing w:before="80" w:after="80" w:line="240" w:lineRule="auto"/>
        <w:rPr>
          <w:rFonts w:eastAsia="Times New Roman"/>
          <w:lang w:val="nl-NL"/>
        </w:rPr>
      </w:pPr>
      <w:r>
        <w:rPr>
          <w:rFonts w:eastAsia="Times New Roman"/>
          <w:lang w:val="nl-NL"/>
        </w:rPr>
        <w:tab/>
      </w:r>
    </w:p>
    <w:p w:rsidR="004500DF" w:rsidRDefault="004500DF" w:rsidP="00D16402">
      <w:pPr>
        <w:spacing w:line="240" w:lineRule="auto"/>
        <w:rPr>
          <w:lang w:val="vi-VN"/>
        </w:rPr>
      </w:pPr>
    </w:p>
    <w:sectPr w:rsidR="004500DF" w:rsidSect="00916640">
      <w:footerReference w:type="default" r:id="rId9"/>
      <w:type w:val="continuous"/>
      <w:pgSz w:w="11907" w:h="16840" w:code="9"/>
      <w:pgMar w:top="1276" w:right="1275" w:bottom="851" w:left="1701" w:header="567" w:footer="60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92" w:rsidRDefault="002F0E92" w:rsidP="00461EB3">
      <w:pPr>
        <w:spacing w:before="0" w:after="0" w:line="240" w:lineRule="auto"/>
      </w:pPr>
      <w:r>
        <w:separator/>
      </w:r>
    </w:p>
  </w:endnote>
  <w:endnote w:type="continuationSeparator" w:id="0">
    <w:p w:rsidR="002F0E92" w:rsidRDefault="002F0E92" w:rsidP="00461E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3439"/>
      <w:docPartObj>
        <w:docPartGallery w:val="Page Numbers (Bottom of Page)"/>
        <w:docPartUnique/>
      </w:docPartObj>
    </w:sdtPr>
    <w:sdtEndPr>
      <w:rPr>
        <w:noProof/>
      </w:rPr>
    </w:sdtEndPr>
    <w:sdtContent>
      <w:p w:rsidR="00067C6C" w:rsidRDefault="003F53CB">
        <w:pPr>
          <w:pStyle w:val="Footer"/>
          <w:jc w:val="right"/>
        </w:pPr>
        <w:r>
          <w:fldChar w:fldCharType="begin"/>
        </w:r>
        <w:r w:rsidR="00B35015">
          <w:instrText xml:space="preserve"> PAGE   \* MERGEFORMAT </w:instrText>
        </w:r>
        <w:r>
          <w:fldChar w:fldCharType="separate"/>
        </w:r>
        <w:r w:rsidR="00E10777">
          <w:rPr>
            <w:noProof/>
          </w:rPr>
          <w:t>9</w:t>
        </w:r>
        <w:r>
          <w:rPr>
            <w:noProof/>
          </w:rPr>
          <w:fldChar w:fldCharType="end"/>
        </w:r>
      </w:p>
    </w:sdtContent>
  </w:sdt>
  <w:p w:rsidR="00067C6C" w:rsidRDefault="00067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92" w:rsidRDefault="002F0E92" w:rsidP="00461EB3">
      <w:pPr>
        <w:spacing w:before="0" w:after="0" w:line="240" w:lineRule="auto"/>
      </w:pPr>
      <w:r>
        <w:separator/>
      </w:r>
    </w:p>
  </w:footnote>
  <w:footnote w:type="continuationSeparator" w:id="0">
    <w:p w:rsidR="002F0E92" w:rsidRDefault="002F0E92" w:rsidP="00461EB3">
      <w:pPr>
        <w:spacing w:before="0" w:after="0" w:line="240" w:lineRule="auto"/>
      </w:pPr>
      <w:r>
        <w:continuationSeparator/>
      </w:r>
    </w:p>
  </w:footnote>
  <w:footnote w:id="1">
    <w:p w:rsidR="00067C6C" w:rsidRPr="000455C9" w:rsidRDefault="00067C6C" w:rsidP="00632327">
      <w:pPr>
        <w:pStyle w:val="FootnoteText"/>
        <w:rPr>
          <w:rFonts w:asciiTheme="majorHAnsi" w:hAnsiTheme="majorHAnsi" w:cstheme="majorHAnsi"/>
        </w:rPr>
      </w:pPr>
      <w:r w:rsidRPr="000455C9">
        <w:rPr>
          <w:rStyle w:val="FootnoteReference"/>
          <w:rFonts w:asciiTheme="majorHAnsi" w:hAnsiTheme="majorHAnsi" w:cstheme="majorHAnsi"/>
        </w:rPr>
        <w:footnoteRef/>
      </w:r>
      <w:r w:rsidRPr="000455C9">
        <w:rPr>
          <w:rFonts w:asciiTheme="majorHAnsi" w:hAnsiTheme="majorHAnsi" w:cstheme="majorHAnsi"/>
        </w:rPr>
        <w:t xml:space="preserve"> Hiện nay có 07 nghị định, 09 quyết định củ</w:t>
      </w:r>
      <w:r>
        <w:rPr>
          <w:rFonts w:asciiTheme="majorHAnsi" w:hAnsiTheme="majorHAnsi" w:cstheme="majorHAnsi"/>
        </w:rPr>
        <w:t>a Thủ tướng Chính phủ</w:t>
      </w:r>
      <w:r w:rsidR="00D817C7">
        <w:rPr>
          <w:rFonts w:asciiTheme="majorHAnsi" w:hAnsiTheme="majorHAnsi" w:cstheme="majorHAnsi"/>
        </w:rPr>
        <w:t>, 45 t</w:t>
      </w:r>
      <w:r w:rsidRPr="000455C9">
        <w:rPr>
          <w:rFonts w:asciiTheme="majorHAnsi" w:hAnsiTheme="majorHAnsi" w:cstheme="majorHAnsi"/>
        </w:rPr>
        <w:t>hông tư của Bộ Tài chính đang còn hiệu lực.</w:t>
      </w:r>
    </w:p>
    <w:p w:rsidR="00067C6C" w:rsidRPr="00FC155D" w:rsidRDefault="00067C6C" w:rsidP="0063232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E80"/>
    <w:multiLevelType w:val="hybridMultilevel"/>
    <w:tmpl w:val="4DD8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355D8"/>
    <w:multiLevelType w:val="hybridMultilevel"/>
    <w:tmpl w:val="42AE7050"/>
    <w:lvl w:ilvl="0" w:tplc="8798647C">
      <w:start w:val="1"/>
      <w:numFmt w:val="decimal"/>
      <w:suff w:val="space"/>
      <w:lvlText w:val="%1."/>
      <w:lvlJc w:val="left"/>
      <w:pPr>
        <w:ind w:left="0" w:firstLine="720"/>
      </w:pPr>
      <w:rPr>
        <w:rFonts w:hint="default"/>
      </w:rPr>
    </w:lvl>
    <w:lvl w:ilvl="1" w:tplc="42F04E28">
      <w:start w:val="1"/>
      <w:numFmt w:val="decimal"/>
      <w:lvlText w:val="%2."/>
      <w:lvlJc w:val="left"/>
      <w:pPr>
        <w:tabs>
          <w:tab w:val="num" w:pos="1080"/>
        </w:tabs>
        <w:ind w:left="158" w:firstLine="56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917DB"/>
    <w:multiLevelType w:val="hybridMultilevel"/>
    <w:tmpl w:val="E44E0D82"/>
    <w:lvl w:ilvl="0" w:tplc="94D650C8">
      <w:start w:val="1"/>
      <w:numFmt w:val="decimal"/>
      <w:lvlText w:val="%1."/>
      <w:lvlJc w:val="left"/>
      <w:pPr>
        <w:ind w:left="141" w:hanging="291"/>
      </w:pPr>
      <w:rPr>
        <w:rFonts w:ascii="Times New Roman" w:eastAsia="Times New Roman" w:hAnsi="Times New Roman" w:cs="Times New Roman" w:hint="default"/>
        <w:spacing w:val="0"/>
        <w:w w:val="100"/>
        <w:sz w:val="28"/>
        <w:szCs w:val="28"/>
      </w:rPr>
    </w:lvl>
    <w:lvl w:ilvl="1" w:tplc="98A0CAB0">
      <w:numFmt w:val="bullet"/>
      <w:lvlText w:val="•"/>
      <w:lvlJc w:val="left"/>
      <w:pPr>
        <w:ind w:left="1086" w:hanging="291"/>
      </w:pPr>
      <w:rPr>
        <w:rFonts w:hint="default"/>
      </w:rPr>
    </w:lvl>
    <w:lvl w:ilvl="2" w:tplc="59C0B62C">
      <w:numFmt w:val="bullet"/>
      <w:lvlText w:val="•"/>
      <w:lvlJc w:val="left"/>
      <w:pPr>
        <w:ind w:left="2032" w:hanging="291"/>
      </w:pPr>
      <w:rPr>
        <w:rFonts w:hint="default"/>
      </w:rPr>
    </w:lvl>
    <w:lvl w:ilvl="3" w:tplc="3D6A793A">
      <w:numFmt w:val="bullet"/>
      <w:lvlText w:val="•"/>
      <w:lvlJc w:val="left"/>
      <w:pPr>
        <w:ind w:left="2979" w:hanging="291"/>
      </w:pPr>
      <w:rPr>
        <w:rFonts w:hint="default"/>
      </w:rPr>
    </w:lvl>
    <w:lvl w:ilvl="4" w:tplc="3C18F85C">
      <w:numFmt w:val="bullet"/>
      <w:lvlText w:val="•"/>
      <w:lvlJc w:val="left"/>
      <w:pPr>
        <w:ind w:left="3925" w:hanging="291"/>
      </w:pPr>
      <w:rPr>
        <w:rFonts w:hint="default"/>
      </w:rPr>
    </w:lvl>
    <w:lvl w:ilvl="5" w:tplc="6354E56A">
      <w:numFmt w:val="bullet"/>
      <w:lvlText w:val="•"/>
      <w:lvlJc w:val="left"/>
      <w:pPr>
        <w:ind w:left="4872" w:hanging="291"/>
      </w:pPr>
      <w:rPr>
        <w:rFonts w:hint="default"/>
      </w:rPr>
    </w:lvl>
    <w:lvl w:ilvl="6" w:tplc="BE3C79D8">
      <w:numFmt w:val="bullet"/>
      <w:lvlText w:val="•"/>
      <w:lvlJc w:val="left"/>
      <w:pPr>
        <w:ind w:left="5818" w:hanging="291"/>
      </w:pPr>
      <w:rPr>
        <w:rFonts w:hint="default"/>
      </w:rPr>
    </w:lvl>
    <w:lvl w:ilvl="7" w:tplc="BACE0592">
      <w:numFmt w:val="bullet"/>
      <w:lvlText w:val="•"/>
      <w:lvlJc w:val="left"/>
      <w:pPr>
        <w:ind w:left="6765" w:hanging="291"/>
      </w:pPr>
      <w:rPr>
        <w:rFonts w:hint="default"/>
      </w:rPr>
    </w:lvl>
    <w:lvl w:ilvl="8" w:tplc="2C26253E">
      <w:numFmt w:val="bullet"/>
      <w:lvlText w:val="•"/>
      <w:lvlJc w:val="left"/>
      <w:pPr>
        <w:ind w:left="7711" w:hanging="291"/>
      </w:pPr>
      <w:rPr>
        <w:rFonts w:hint="default"/>
      </w:rPr>
    </w:lvl>
  </w:abstractNum>
  <w:abstractNum w:abstractNumId="3">
    <w:nsid w:val="05DC045E"/>
    <w:multiLevelType w:val="hybridMultilevel"/>
    <w:tmpl w:val="5706F780"/>
    <w:lvl w:ilvl="0" w:tplc="6E0640AC">
      <w:start w:val="1"/>
      <w:numFmt w:val="decimal"/>
      <w:lvlText w:val="%1."/>
      <w:lvlJc w:val="left"/>
      <w:pPr>
        <w:ind w:left="141" w:hanging="300"/>
      </w:pPr>
      <w:rPr>
        <w:rFonts w:ascii="Times New Roman" w:eastAsia="Times New Roman" w:hAnsi="Times New Roman" w:cs="Times New Roman" w:hint="default"/>
        <w:spacing w:val="0"/>
        <w:w w:val="100"/>
        <w:sz w:val="28"/>
        <w:szCs w:val="28"/>
      </w:rPr>
    </w:lvl>
    <w:lvl w:ilvl="1" w:tplc="56C2D830">
      <w:numFmt w:val="bullet"/>
      <w:lvlText w:val="•"/>
      <w:lvlJc w:val="left"/>
      <w:pPr>
        <w:ind w:left="1086" w:hanging="300"/>
      </w:pPr>
      <w:rPr>
        <w:rFonts w:hint="default"/>
      </w:rPr>
    </w:lvl>
    <w:lvl w:ilvl="2" w:tplc="44A0FE70">
      <w:numFmt w:val="bullet"/>
      <w:lvlText w:val="•"/>
      <w:lvlJc w:val="left"/>
      <w:pPr>
        <w:ind w:left="2032" w:hanging="300"/>
      </w:pPr>
      <w:rPr>
        <w:rFonts w:hint="default"/>
      </w:rPr>
    </w:lvl>
    <w:lvl w:ilvl="3" w:tplc="CAA24968">
      <w:numFmt w:val="bullet"/>
      <w:lvlText w:val="•"/>
      <w:lvlJc w:val="left"/>
      <w:pPr>
        <w:ind w:left="2979" w:hanging="300"/>
      </w:pPr>
      <w:rPr>
        <w:rFonts w:hint="default"/>
      </w:rPr>
    </w:lvl>
    <w:lvl w:ilvl="4" w:tplc="7E4A6D72">
      <w:numFmt w:val="bullet"/>
      <w:lvlText w:val="•"/>
      <w:lvlJc w:val="left"/>
      <w:pPr>
        <w:ind w:left="3925" w:hanging="300"/>
      </w:pPr>
      <w:rPr>
        <w:rFonts w:hint="default"/>
      </w:rPr>
    </w:lvl>
    <w:lvl w:ilvl="5" w:tplc="1B9A5840">
      <w:numFmt w:val="bullet"/>
      <w:lvlText w:val="•"/>
      <w:lvlJc w:val="left"/>
      <w:pPr>
        <w:ind w:left="4872" w:hanging="300"/>
      </w:pPr>
      <w:rPr>
        <w:rFonts w:hint="default"/>
      </w:rPr>
    </w:lvl>
    <w:lvl w:ilvl="6" w:tplc="F14EFF34">
      <w:numFmt w:val="bullet"/>
      <w:lvlText w:val="•"/>
      <w:lvlJc w:val="left"/>
      <w:pPr>
        <w:ind w:left="5818" w:hanging="300"/>
      </w:pPr>
      <w:rPr>
        <w:rFonts w:hint="default"/>
      </w:rPr>
    </w:lvl>
    <w:lvl w:ilvl="7" w:tplc="FBC0B772">
      <w:numFmt w:val="bullet"/>
      <w:lvlText w:val="•"/>
      <w:lvlJc w:val="left"/>
      <w:pPr>
        <w:ind w:left="6765" w:hanging="300"/>
      </w:pPr>
      <w:rPr>
        <w:rFonts w:hint="default"/>
      </w:rPr>
    </w:lvl>
    <w:lvl w:ilvl="8" w:tplc="1A84B9D6">
      <w:numFmt w:val="bullet"/>
      <w:lvlText w:val="•"/>
      <w:lvlJc w:val="left"/>
      <w:pPr>
        <w:ind w:left="7711" w:hanging="300"/>
      </w:pPr>
      <w:rPr>
        <w:rFonts w:hint="default"/>
      </w:rPr>
    </w:lvl>
  </w:abstractNum>
  <w:abstractNum w:abstractNumId="4">
    <w:nsid w:val="0BA905C1"/>
    <w:multiLevelType w:val="hybridMultilevel"/>
    <w:tmpl w:val="DD2ECC24"/>
    <w:lvl w:ilvl="0" w:tplc="09CACEE8">
      <w:start w:val="1"/>
      <w:numFmt w:val="decimal"/>
      <w:lvlText w:val="%1."/>
      <w:lvlJc w:val="left"/>
      <w:pPr>
        <w:ind w:left="141" w:hanging="281"/>
      </w:pPr>
      <w:rPr>
        <w:rFonts w:ascii="Times New Roman" w:eastAsia="Times New Roman" w:hAnsi="Times New Roman" w:cs="Times New Roman" w:hint="default"/>
        <w:w w:val="100"/>
        <w:sz w:val="28"/>
        <w:szCs w:val="28"/>
      </w:rPr>
    </w:lvl>
    <w:lvl w:ilvl="1" w:tplc="25D6E906">
      <w:numFmt w:val="bullet"/>
      <w:lvlText w:val="•"/>
      <w:lvlJc w:val="left"/>
      <w:pPr>
        <w:ind w:left="1086" w:hanging="281"/>
      </w:pPr>
      <w:rPr>
        <w:rFonts w:hint="default"/>
      </w:rPr>
    </w:lvl>
    <w:lvl w:ilvl="2" w:tplc="4E9AF418">
      <w:numFmt w:val="bullet"/>
      <w:lvlText w:val="•"/>
      <w:lvlJc w:val="left"/>
      <w:pPr>
        <w:ind w:left="2032" w:hanging="281"/>
      </w:pPr>
      <w:rPr>
        <w:rFonts w:hint="default"/>
      </w:rPr>
    </w:lvl>
    <w:lvl w:ilvl="3" w:tplc="CE58C5DE">
      <w:numFmt w:val="bullet"/>
      <w:lvlText w:val="•"/>
      <w:lvlJc w:val="left"/>
      <w:pPr>
        <w:ind w:left="2979" w:hanging="281"/>
      </w:pPr>
      <w:rPr>
        <w:rFonts w:hint="default"/>
      </w:rPr>
    </w:lvl>
    <w:lvl w:ilvl="4" w:tplc="86C22F5E">
      <w:numFmt w:val="bullet"/>
      <w:lvlText w:val="•"/>
      <w:lvlJc w:val="left"/>
      <w:pPr>
        <w:ind w:left="3925" w:hanging="281"/>
      </w:pPr>
      <w:rPr>
        <w:rFonts w:hint="default"/>
      </w:rPr>
    </w:lvl>
    <w:lvl w:ilvl="5" w:tplc="B88C5CE4">
      <w:numFmt w:val="bullet"/>
      <w:lvlText w:val="•"/>
      <w:lvlJc w:val="left"/>
      <w:pPr>
        <w:ind w:left="4872" w:hanging="281"/>
      </w:pPr>
      <w:rPr>
        <w:rFonts w:hint="default"/>
      </w:rPr>
    </w:lvl>
    <w:lvl w:ilvl="6" w:tplc="1798AA0E">
      <w:numFmt w:val="bullet"/>
      <w:lvlText w:val="•"/>
      <w:lvlJc w:val="left"/>
      <w:pPr>
        <w:ind w:left="5818" w:hanging="281"/>
      </w:pPr>
      <w:rPr>
        <w:rFonts w:hint="default"/>
      </w:rPr>
    </w:lvl>
    <w:lvl w:ilvl="7" w:tplc="89028588">
      <w:numFmt w:val="bullet"/>
      <w:lvlText w:val="•"/>
      <w:lvlJc w:val="left"/>
      <w:pPr>
        <w:ind w:left="6765" w:hanging="281"/>
      </w:pPr>
      <w:rPr>
        <w:rFonts w:hint="default"/>
      </w:rPr>
    </w:lvl>
    <w:lvl w:ilvl="8" w:tplc="5C50F34A">
      <w:numFmt w:val="bullet"/>
      <w:lvlText w:val="•"/>
      <w:lvlJc w:val="left"/>
      <w:pPr>
        <w:ind w:left="7711" w:hanging="281"/>
      </w:pPr>
      <w:rPr>
        <w:rFonts w:hint="default"/>
      </w:rPr>
    </w:lvl>
  </w:abstractNum>
  <w:abstractNum w:abstractNumId="5">
    <w:nsid w:val="0CA257CB"/>
    <w:multiLevelType w:val="hybridMultilevel"/>
    <w:tmpl w:val="9114103A"/>
    <w:lvl w:ilvl="0" w:tplc="DDA23FB2">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100F388D"/>
    <w:multiLevelType w:val="hybridMultilevel"/>
    <w:tmpl w:val="7DF245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5A63061"/>
    <w:multiLevelType w:val="hybridMultilevel"/>
    <w:tmpl w:val="FF1EE5D2"/>
    <w:lvl w:ilvl="0" w:tplc="6D46A262">
      <w:start w:val="1"/>
      <w:numFmt w:val="decimal"/>
      <w:suff w:val="space"/>
      <w:lvlText w:val="%1."/>
      <w:lvlJc w:val="left"/>
      <w:pPr>
        <w:ind w:left="0" w:firstLine="720"/>
      </w:pPr>
      <w:rPr>
        <w:rFonts w:hint="default"/>
      </w:rPr>
    </w:lvl>
    <w:lvl w:ilvl="1" w:tplc="163A2954">
      <w:start w:val="1"/>
      <w:numFmt w:val="bullet"/>
      <w:lvlText w:val="-"/>
      <w:lvlJc w:val="left"/>
      <w:pPr>
        <w:tabs>
          <w:tab w:val="num" w:pos="1134"/>
        </w:tabs>
        <w:ind w:left="0" w:firstLine="851"/>
      </w:pPr>
      <w:rPr>
        <w:rFonts w:ascii=".VnTime" w:hAnsi=".VnTim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AB6316"/>
    <w:multiLevelType w:val="multilevel"/>
    <w:tmpl w:val="1BB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84971"/>
    <w:multiLevelType w:val="hybridMultilevel"/>
    <w:tmpl w:val="3C04F390"/>
    <w:lvl w:ilvl="0" w:tplc="664A9D70">
      <w:start w:val="1"/>
      <w:numFmt w:val="lowerLetter"/>
      <w:lvlText w:val="%1)"/>
      <w:lvlJc w:val="left"/>
      <w:pPr>
        <w:ind w:left="927" w:hanging="360"/>
      </w:pPr>
      <w:rPr>
        <w:rFonts w:ascii="Times New Roman" w:eastAsia="Times New Roman" w:hAnsi="Times New Roman" w:cs="Times New Roman" w:hint="default"/>
        <w:i w:val="0"/>
        <w:spacing w:val="-1"/>
        <w:w w:val="10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FD6129D"/>
    <w:multiLevelType w:val="hybridMultilevel"/>
    <w:tmpl w:val="40B007A2"/>
    <w:lvl w:ilvl="0" w:tplc="90520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D0F0A"/>
    <w:multiLevelType w:val="hybridMultilevel"/>
    <w:tmpl w:val="6BF64C72"/>
    <w:lvl w:ilvl="0" w:tplc="E61AF9B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FE5669"/>
    <w:multiLevelType w:val="hybridMultilevel"/>
    <w:tmpl w:val="DBE20ABC"/>
    <w:lvl w:ilvl="0" w:tplc="59D6FC8A">
      <w:start w:val="3"/>
      <w:numFmt w:val="bullet"/>
      <w:lvlText w:val="-"/>
      <w:lvlJc w:val="left"/>
      <w:pPr>
        <w:ind w:left="0" w:firstLine="567"/>
      </w:pPr>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908578E"/>
    <w:multiLevelType w:val="hybridMultilevel"/>
    <w:tmpl w:val="45264D5C"/>
    <w:lvl w:ilvl="0" w:tplc="CF16322A">
      <w:start w:val="1"/>
      <w:numFmt w:val="bullet"/>
      <w:lvlText w:val=""/>
      <w:lvlJc w:val="left"/>
      <w:pPr>
        <w:ind w:left="928"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29E3133D"/>
    <w:multiLevelType w:val="hybridMultilevel"/>
    <w:tmpl w:val="CA7EF1F2"/>
    <w:lvl w:ilvl="0" w:tplc="24FC2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7B5870"/>
    <w:multiLevelType w:val="hybridMultilevel"/>
    <w:tmpl w:val="57629C78"/>
    <w:lvl w:ilvl="0" w:tplc="19A097DE">
      <w:start w:val="1"/>
      <w:numFmt w:val="decimal"/>
      <w:suff w:val="space"/>
      <w:lvlText w:val="%1."/>
      <w:lvlJc w:val="left"/>
      <w:pPr>
        <w:ind w:left="0" w:firstLine="720"/>
      </w:pPr>
      <w:rPr>
        <w:rFonts w:hint="default"/>
        <w:i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30AE4F30"/>
    <w:multiLevelType w:val="hybridMultilevel"/>
    <w:tmpl w:val="50E031EE"/>
    <w:lvl w:ilvl="0" w:tplc="0180E058">
      <w:start w:val="1"/>
      <w:numFmt w:val="decimal"/>
      <w:lvlText w:val="%1."/>
      <w:lvlJc w:val="left"/>
      <w:pPr>
        <w:ind w:left="733" w:hanging="307"/>
      </w:pPr>
      <w:rPr>
        <w:rFonts w:ascii="Times New Roman" w:eastAsia="Times New Roman" w:hAnsi="Times New Roman" w:cs="Times New Roman" w:hint="default"/>
        <w:w w:val="100"/>
        <w:sz w:val="28"/>
        <w:szCs w:val="28"/>
      </w:rPr>
    </w:lvl>
    <w:lvl w:ilvl="1" w:tplc="48AEB50E">
      <w:numFmt w:val="bullet"/>
      <w:lvlText w:val="•"/>
      <w:lvlJc w:val="left"/>
      <w:pPr>
        <w:ind w:left="1678" w:hanging="307"/>
      </w:pPr>
      <w:rPr>
        <w:rFonts w:hint="default"/>
      </w:rPr>
    </w:lvl>
    <w:lvl w:ilvl="2" w:tplc="8892E2D0">
      <w:numFmt w:val="bullet"/>
      <w:lvlText w:val="•"/>
      <w:lvlJc w:val="left"/>
      <w:pPr>
        <w:ind w:left="2624" w:hanging="307"/>
      </w:pPr>
      <w:rPr>
        <w:rFonts w:hint="default"/>
      </w:rPr>
    </w:lvl>
    <w:lvl w:ilvl="3" w:tplc="F8FEE818">
      <w:numFmt w:val="bullet"/>
      <w:lvlText w:val="•"/>
      <w:lvlJc w:val="left"/>
      <w:pPr>
        <w:ind w:left="3571" w:hanging="307"/>
      </w:pPr>
      <w:rPr>
        <w:rFonts w:hint="default"/>
      </w:rPr>
    </w:lvl>
    <w:lvl w:ilvl="4" w:tplc="617428C4">
      <w:numFmt w:val="bullet"/>
      <w:lvlText w:val="•"/>
      <w:lvlJc w:val="left"/>
      <w:pPr>
        <w:ind w:left="4517" w:hanging="307"/>
      </w:pPr>
      <w:rPr>
        <w:rFonts w:hint="default"/>
      </w:rPr>
    </w:lvl>
    <w:lvl w:ilvl="5" w:tplc="5AC0DD00">
      <w:numFmt w:val="bullet"/>
      <w:lvlText w:val="•"/>
      <w:lvlJc w:val="left"/>
      <w:pPr>
        <w:ind w:left="5464" w:hanging="307"/>
      </w:pPr>
      <w:rPr>
        <w:rFonts w:hint="default"/>
      </w:rPr>
    </w:lvl>
    <w:lvl w:ilvl="6" w:tplc="DD00C1BE">
      <w:numFmt w:val="bullet"/>
      <w:lvlText w:val="•"/>
      <w:lvlJc w:val="left"/>
      <w:pPr>
        <w:ind w:left="6410" w:hanging="307"/>
      </w:pPr>
      <w:rPr>
        <w:rFonts w:hint="default"/>
      </w:rPr>
    </w:lvl>
    <w:lvl w:ilvl="7" w:tplc="52747D30">
      <w:numFmt w:val="bullet"/>
      <w:lvlText w:val="•"/>
      <w:lvlJc w:val="left"/>
      <w:pPr>
        <w:ind w:left="7357" w:hanging="307"/>
      </w:pPr>
      <w:rPr>
        <w:rFonts w:hint="default"/>
      </w:rPr>
    </w:lvl>
    <w:lvl w:ilvl="8" w:tplc="2FE8646C">
      <w:numFmt w:val="bullet"/>
      <w:lvlText w:val="•"/>
      <w:lvlJc w:val="left"/>
      <w:pPr>
        <w:ind w:left="8303" w:hanging="307"/>
      </w:pPr>
      <w:rPr>
        <w:rFonts w:hint="default"/>
      </w:rPr>
    </w:lvl>
  </w:abstractNum>
  <w:abstractNum w:abstractNumId="17">
    <w:nsid w:val="33A61A62"/>
    <w:multiLevelType w:val="hybridMultilevel"/>
    <w:tmpl w:val="99747D36"/>
    <w:lvl w:ilvl="0" w:tplc="EDCEA792">
      <w:start w:val="1"/>
      <w:numFmt w:val="bullet"/>
      <w:lvlText w:val="•"/>
      <w:lvlJc w:val="left"/>
      <w:pPr>
        <w:tabs>
          <w:tab w:val="num" w:pos="720"/>
        </w:tabs>
        <w:ind w:left="720" w:hanging="360"/>
      </w:pPr>
      <w:rPr>
        <w:rFonts w:ascii="Times New Roman" w:hAnsi="Times New Roman" w:hint="default"/>
      </w:rPr>
    </w:lvl>
    <w:lvl w:ilvl="1" w:tplc="0F86C58C" w:tentative="1">
      <w:start w:val="1"/>
      <w:numFmt w:val="bullet"/>
      <w:lvlText w:val="•"/>
      <w:lvlJc w:val="left"/>
      <w:pPr>
        <w:tabs>
          <w:tab w:val="num" w:pos="1440"/>
        </w:tabs>
        <w:ind w:left="1440" w:hanging="360"/>
      </w:pPr>
      <w:rPr>
        <w:rFonts w:ascii="Times New Roman" w:hAnsi="Times New Roman" w:hint="default"/>
      </w:rPr>
    </w:lvl>
    <w:lvl w:ilvl="2" w:tplc="1E5E46F2" w:tentative="1">
      <w:start w:val="1"/>
      <w:numFmt w:val="bullet"/>
      <w:lvlText w:val="•"/>
      <w:lvlJc w:val="left"/>
      <w:pPr>
        <w:tabs>
          <w:tab w:val="num" w:pos="2160"/>
        </w:tabs>
        <w:ind w:left="2160" w:hanging="360"/>
      </w:pPr>
      <w:rPr>
        <w:rFonts w:ascii="Times New Roman" w:hAnsi="Times New Roman" w:hint="default"/>
      </w:rPr>
    </w:lvl>
    <w:lvl w:ilvl="3" w:tplc="141A8C62" w:tentative="1">
      <w:start w:val="1"/>
      <w:numFmt w:val="bullet"/>
      <w:lvlText w:val="•"/>
      <w:lvlJc w:val="left"/>
      <w:pPr>
        <w:tabs>
          <w:tab w:val="num" w:pos="2880"/>
        </w:tabs>
        <w:ind w:left="2880" w:hanging="360"/>
      </w:pPr>
      <w:rPr>
        <w:rFonts w:ascii="Times New Roman" w:hAnsi="Times New Roman" w:hint="default"/>
      </w:rPr>
    </w:lvl>
    <w:lvl w:ilvl="4" w:tplc="133ADAF6" w:tentative="1">
      <w:start w:val="1"/>
      <w:numFmt w:val="bullet"/>
      <w:lvlText w:val="•"/>
      <w:lvlJc w:val="left"/>
      <w:pPr>
        <w:tabs>
          <w:tab w:val="num" w:pos="3600"/>
        </w:tabs>
        <w:ind w:left="3600" w:hanging="360"/>
      </w:pPr>
      <w:rPr>
        <w:rFonts w:ascii="Times New Roman" w:hAnsi="Times New Roman" w:hint="default"/>
      </w:rPr>
    </w:lvl>
    <w:lvl w:ilvl="5" w:tplc="BD7247B8" w:tentative="1">
      <w:start w:val="1"/>
      <w:numFmt w:val="bullet"/>
      <w:lvlText w:val="•"/>
      <w:lvlJc w:val="left"/>
      <w:pPr>
        <w:tabs>
          <w:tab w:val="num" w:pos="4320"/>
        </w:tabs>
        <w:ind w:left="4320" w:hanging="360"/>
      </w:pPr>
      <w:rPr>
        <w:rFonts w:ascii="Times New Roman" w:hAnsi="Times New Roman" w:hint="default"/>
      </w:rPr>
    </w:lvl>
    <w:lvl w:ilvl="6" w:tplc="B1326930" w:tentative="1">
      <w:start w:val="1"/>
      <w:numFmt w:val="bullet"/>
      <w:lvlText w:val="•"/>
      <w:lvlJc w:val="left"/>
      <w:pPr>
        <w:tabs>
          <w:tab w:val="num" w:pos="5040"/>
        </w:tabs>
        <w:ind w:left="5040" w:hanging="360"/>
      </w:pPr>
      <w:rPr>
        <w:rFonts w:ascii="Times New Roman" w:hAnsi="Times New Roman" w:hint="default"/>
      </w:rPr>
    </w:lvl>
    <w:lvl w:ilvl="7" w:tplc="DB0E5D4A" w:tentative="1">
      <w:start w:val="1"/>
      <w:numFmt w:val="bullet"/>
      <w:lvlText w:val="•"/>
      <w:lvlJc w:val="left"/>
      <w:pPr>
        <w:tabs>
          <w:tab w:val="num" w:pos="5760"/>
        </w:tabs>
        <w:ind w:left="5760" w:hanging="360"/>
      </w:pPr>
      <w:rPr>
        <w:rFonts w:ascii="Times New Roman" w:hAnsi="Times New Roman" w:hint="default"/>
      </w:rPr>
    </w:lvl>
    <w:lvl w:ilvl="8" w:tplc="6C56B19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3EB77B9"/>
    <w:multiLevelType w:val="hybridMultilevel"/>
    <w:tmpl w:val="9B22F71A"/>
    <w:lvl w:ilvl="0" w:tplc="C99AC784">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2E177E"/>
    <w:multiLevelType w:val="hybridMultilevel"/>
    <w:tmpl w:val="F176E030"/>
    <w:lvl w:ilvl="0" w:tplc="042A000F">
      <w:start w:val="1"/>
      <w:numFmt w:val="decimal"/>
      <w:lvlText w:val="%1."/>
      <w:lvlJc w:val="left"/>
      <w:pPr>
        <w:ind w:left="927" w:hanging="360"/>
      </w:p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372F330A"/>
    <w:multiLevelType w:val="hybridMultilevel"/>
    <w:tmpl w:val="AA840368"/>
    <w:lvl w:ilvl="0" w:tplc="0212E446">
      <w:start w:val="1"/>
      <w:numFmt w:val="decimal"/>
      <w:lvlText w:val="%1."/>
      <w:lvlJc w:val="left"/>
      <w:pPr>
        <w:ind w:left="141" w:hanging="295"/>
      </w:pPr>
      <w:rPr>
        <w:rFonts w:ascii="Times New Roman" w:eastAsia="Times New Roman" w:hAnsi="Times New Roman" w:cs="Times New Roman" w:hint="default"/>
        <w:w w:val="100"/>
        <w:sz w:val="28"/>
        <w:szCs w:val="28"/>
      </w:rPr>
    </w:lvl>
    <w:lvl w:ilvl="1" w:tplc="EE2CCEB6">
      <w:numFmt w:val="bullet"/>
      <w:lvlText w:val="•"/>
      <w:lvlJc w:val="left"/>
      <w:pPr>
        <w:ind w:left="1086" w:hanging="295"/>
      </w:pPr>
      <w:rPr>
        <w:rFonts w:hint="default"/>
      </w:rPr>
    </w:lvl>
    <w:lvl w:ilvl="2" w:tplc="96C0DA8C">
      <w:numFmt w:val="bullet"/>
      <w:lvlText w:val="•"/>
      <w:lvlJc w:val="left"/>
      <w:pPr>
        <w:ind w:left="2032" w:hanging="295"/>
      </w:pPr>
      <w:rPr>
        <w:rFonts w:hint="default"/>
      </w:rPr>
    </w:lvl>
    <w:lvl w:ilvl="3" w:tplc="E9B8D29E">
      <w:numFmt w:val="bullet"/>
      <w:lvlText w:val="•"/>
      <w:lvlJc w:val="left"/>
      <w:pPr>
        <w:ind w:left="2979" w:hanging="295"/>
      </w:pPr>
      <w:rPr>
        <w:rFonts w:hint="default"/>
      </w:rPr>
    </w:lvl>
    <w:lvl w:ilvl="4" w:tplc="861ED1C4">
      <w:numFmt w:val="bullet"/>
      <w:lvlText w:val="•"/>
      <w:lvlJc w:val="left"/>
      <w:pPr>
        <w:ind w:left="3925" w:hanging="295"/>
      </w:pPr>
      <w:rPr>
        <w:rFonts w:hint="default"/>
      </w:rPr>
    </w:lvl>
    <w:lvl w:ilvl="5" w:tplc="015C939C">
      <w:numFmt w:val="bullet"/>
      <w:lvlText w:val="•"/>
      <w:lvlJc w:val="left"/>
      <w:pPr>
        <w:ind w:left="4872" w:hanging="295"/>
      </w:pPr>
      <w:rPr>
        <w:rFonts w:hint="default"/>
      </w:rPr>
    </w:lvl>
    <w:lvl w:ilvl="6" w:tplc="38360044">
      <w:numFmt w:val="bullet"/>
      <w:lvlText w:val="•"/>
      <w:lvlJc w:val="left"/>
      <w:pPr>
        <w:ind w:left="5818" w:hanging="295"/>
      </w:pPr>
      <w:rPr>
        <w:rFonts w:hint="default"/>
      </w:rPr>
    </w:lvl>
    <w:lvl w:ilvl="7" w:tplc="744A992A">
      <w:numFmt w:val="bullet"/>
      <w:lvlText w:val="•"/>
      <w:lvlJc w:val="left"/>
      <w:pPr>
        <w:ind w:left="6765" w:hanging="295"/>
      </w:pPr>
      <w:rPr>
        <w:rFonts w:hint="default"/>
      </w:rPr>
    </w:lvl>
    <w:lvl w:ilvl="8" w:tplc="5120AC56">
      <w:numFmt w:val="bullet"/>
      <w:lvlText w:val="•"/>
      <w:lvlJc w:val="left"/>
      <w:pPr>
        <w:ind w:left="7711" w:hanging="295"/>
      </w:pPr>
      <w:rPr>
        <w:rFonts w:hint="default"/>
      </w:rPr>
    </w:lvl>
  </w:abstractNum>
  <w:abstractNum w:abstractNumId="21">
    <w:nsid w:val="394B3D63"/>
    <w:multiLevelType w:val="hybridMultilevel"/>
    <w:tmpl w:val="881075A0"/>
    <w:lvl w:ilvl="0" w:tplc="44A4AC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CB77BFE"/>
    <w:multiLevelType w:val="hybridMultilevel"/>
    <w:tmpl w:val="43EE557C"/>
    <w:lvl w:ilvl="0" w:tplc="837EFC14">
      <w:start w:val="1"/>
      <w:numFmt w:val="decimal"/>
      <w:suff w:val="space"/>
      <w:lvlText w:val="%1."/>
      <w:lvlJc w:val="left"/>
      <w:pPr>
        <w:ind w:left="0" w:firstLine="720"/>
      </w:pPr>
      <w:rPr>
        <w:rFonts w:hint="default"/>
      </w:rPr>
    </w:lvl>
    <w:lvl w:ilvl="1" w:tplc="04090019">
      <w:start w:val="1"/>
      <w:numFmt w:val="bullet"/>
      <w:lvlText w:val="-"/>
      <w:lvlJc w:val="left"/>
      <w:pPr>
        <w:tabs>
          <w:tab w:val="num" w:pos="851"/>
        </w:tabs>
        <w:ind w:left="0" w:firstLine="567"/>
      </w:pPr>
      <w:rPr>
        <w:rFonts w:ascii=".VnTime" w:hAnsi=".VnTim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03318F"/>
    <w:multiLevelType w:val="hybridMultilevel"/>
    <w:tmpl w:val="F0CE8EB6"/>
    <w:lvl w:ilvl="0" w:tplc="5462B0B6">
      <w:start w:val="1"/>
      <w:numFmt w:val="lowerLetter"/>
      <w:lvlText w:val="%1)"/>
      <w:lvlJc w:val="left"/>
      <w:pPr>
        <w:ind w:left="880" w:hanging="313"/>
      </w:pPr>
      <w:rPr>
        <w:rFonts w:ascii="Times New Roman" w:eastAsia="Times New Roman" w:hAnsi="Times New Roman" w:cs="Times New Roman" w:hint="default"/>
        <w:w w:val="100"/>
        <w:sz w:val="28"/>
        <w:szCs w:val="28"/>
      </w:rPr>
    </w:lvl>
    <w:lvl w:ilvl="1" w:tplc="BD9EF2EE">
      <w:numFmt w:val="bullet"/>
      <w:lvlText w:val="•"/>
      <w:lvlJc w:val="left"/>
      <w:pPr>
        <w:ind w:left="1086" w:hanging="313"/>
      </w:pPr>
      <w:rPr>
        <w:rFonts w:hint="default"/>
      </w:rPr>
    </w:lvl>
    <w:lvl w:ilvl="2" w:tplc="36FE0C94">
      <w:numFmt w:val="bullet"/>
      <w:lvlText w:val="•"/>
      <w:lvlJc w:val="left"/>
      <w:pPr>
        <w:ind w:left="2032" w:hanging="313"/>
      </w:pPr>
      <w:rPr>
        <w:rFonts w:hint="default"/>
      </w:rPr>
    </w:lvl>
    <w:lvl w:ilvl="3" w:tplc="EF68F114">
      <w:numFmt w:val="bullet"/>
      <w:lvlText w:val="•"/>
      <w:lvlJc w:val="left"/>
      <w:pPr>
        <w:ind w:left="2979" w:hanging="313"/>
      </w:pPr>
      <w:rPr>
        <w:rFonts w:hint="default"/>
      </w:rPr>
    </w:lvl>
    <w:lvl w:ilvl="4" w:tplc="1EFC0C5E">
      <w:numFmt w:val="bullet"/>
      <w:lvlText w:val="•"/>
      <w:lvlJc w:val="left"/>
      <w:pPr>
        <w:ind w:left="3925" w:hanging="313"/>
      </w:pPr>
      <w:rPr>
        <w:rFonts w:hint="default"/>
      </w:rPr>
    </w:lvl>
    <w:lvl w:ilvl="5" w:tplc="DC9E22F0">
      <w:numFmt w:val="bullet"/>
      <w:lvlText w:val="•"/>
      <w:lvlJc w:val="left"/>
      <w:pPr>
        <w:ind w:left="4872" w:hanging="313"/>
      </w:pPr>
      <w:rPr>
        <w:rFonts w:hint="default"/>
      </w:rPr>
    </w:lvl>
    <w:lvl w:ilvl="6" w:tplc="9B8E41D8">
      <w:numFmt w:val="bullet"/>
      <w:lvlText w:val="•"/>
      <w:lvlJc w:val="left"/>
      <w:pPr>
        <w:ind w:left="5818" w:hanging="313"/>
      </w:pPr>
      <w:rPr>
        <w:rFonts w:hint="default"/>
      </w:rPr>
    </w:lvl>
    <w:lvl w:ilvl="7" w:tplc="911C8D2A">
      <w:numFmt w:val="bullet"/>
      <w:lvlText w:val="•"/>
      <w:lvlJc w:val="left"/>
      <w:pPr>
        <w:ind w:left="6765" w:hanging="313"/>
      </w:pPr>
      <w:rPr>
        <w:rFonts w:hint="default"/>
      </w:rPr>
    </w:lvl>
    <w:lvl w:ilvl="8" w:tplc="04B4D886">
      <w:numFmt w:val="bullet"/>
      <w:lvlText w:val="•"/>
      <w:lvlJc w:val="left"/>
      <w:pPr>
        <w:ind w:left="7711" w:hanging="313"/>
      </w:pPr>
      <w:rPr>
        <w:rFonts w:hint="default"/>
      </w:rPr>
    </w:lvl>
  </w:abstractNum>
  <w:abstractNum w:abstractNumId="24">
    <w:nsid w:val="450B0AA9"/>
    <w:multiLevelType w:val="hybridMultilevel"/>
    <w:tmpl w:val="23A25244"/>
    <w:lvl w:ilvl="0" w:tplc="48A0A6A8">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463680"/>
    <w:multiLevelType w:val="hybridMultilevel"/>
    <w:tmpl w:val="C1D8FD34"/>
    <w:lvl w:ilvl="0" w:tplc="27A2D186">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B85F4F"/>
    <w:multiLevelType w:val="hybridMultilevel"/>
    <w:tmpl w:val="381042D6"/>
    <w:lvl w:ilvl="0" w:tplc="04B4ED64">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E317EEB"/>
    <w:multiLevelType w:val="hybridMultilevel"/>
    <w:tmpl w:val="18FCE538"/>
    <w:lvl w:ilvl="0" w:tplc="52B0A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A8299B"/>
    <w:multiLevelType w:val="hybridMultilevel"/>
    <w:tmpl w:val="CCB618AA"/>
    <w:lvl w:ilvl="0" w:tplc="B1BE516A">
      <w:start w:val="1"/>
      <w:numFmt w:val="lowerLetter"/>
      <w:lvlText w:val="%1)"/>
      <w:lvlJc w:val="left"/>
      <w:pPr>
        <w:ind w:left="290" w:hanging="290"/>
      </w:pPr>
      <w:rPr>
        <w:rFonts w:ascii="Times New Roman" w:eastAsia="Times New Roman" w:hAnsi="Times New Roman" w:cs="Times New Roman" w:hint="default"/>
        <w:w w:val="100"/>
        <w:sz w:val="28"/>
        <w:szCs w:val="28"/>
      </w:rPr>
    </w:lvl>
    <w:lvl w:ilvl="1" w:tplc="C5643584">
      <w:numFmt w:val="bullet"/>
      <w:lvlText w:val="•"/>
      <w:lvlJc w:val="left"/>
      <w:pPr>
        <w:ind w:left="1235" w:hanging="290"/>
      </w:pPr>
      <w:rPr>
        <w:rFonts w:hint="default"/>
      </w:rPr>
    </w:lvl>
    <w:lvl w:ilvl="2" w:tplc="709689F0">
      <w:numFmt w:val="bullet"/>
      <w:lvlText w:val="•"/>
      <w:lvlJc w:val="left"/>
      <w:pPr>
        <w:ind w:left="2181" w:hanging="290"/>
      </w:pPr>
      <w:rPr>
        <w:rFonts w:hint="default"/>
      </w:rPr>
    </w:lvl>
    <w:lvl w:ilvl="3" w:tplc="51FCB2D0">
      <w:numFmt w:val="bullet"/>
      <w:lvlText w:val="•"/>
      <w:lvlJc w:val="left"/>
      <w:pPr>
        <w:ind w:left="3128" w:hanging="290"/>
      </w:pPr>
      <w:rPr>
        <w:rFonts w:hint="default"/>
      </w:rPr>
    </w:lvl>
    <w:lvl w:ilvl="4" w:tplc="6FFEDCB0">
      <w:numFmt w:val="bullet"/>
      <w:lvlText w:val="•"/>
      <w:lvlJc w:val="left"/>
      <w:pPr>
        <w:ind w:left="4074" w:hanging="290"/>
      </w:pPr>
      <w:rPr>
        <w:rFonts w:hint="default"/>
      </w:rPr>
    </w:lvl>
    <w:lvl w:ilvl="5" w:tplc="07A80F3A">
      <w:numFmt w:val="bullet"/>
      <w:lvlText w:val="•"/>
      <w:lvlJc w:val="left"/>
      <w:pPr>
        <w:ind w:left="5021" w:hanging="290"/>
      </w:pPr>
      <w:rPr>
        <w:rFonts w:hint="default"/>
      </w:rPr>
    </w:lvl>
    <w:lvl w:ilvl="6" w:tplc="973C7C10">
      <w:numFmt w:val="bullet"/>
      <w:lvlText w:val="•"/>
      <w:lvlJc w:val="left"/>
      <w:pPr>
        <w:ind w:left="5967" w:hanging="290"/>
      </w:pPr>
      <w:rPr>
        <w:rFonts w:hint="default"/>
      </w:rPr>
    </w:lvl>
    <w:lvl w:ilvl="7" w:tplc="ED2AE4F4">
      <w:numFmt w:val="bullet"/>
      <w:lvlText w:val="•"/>
      <w:lvlJc w:val="left"/>
      <w:pPr>
        <w:ind w:left="6914" w:hanging="290"/>
      </w:pPr>
      <w:rPr>
        <w:rFonts w:hint="default"/>
      </w:rPr>
    </w:lvl>
    <w:lvl w:ilvl="8" w:tplc="14824776">
      <w:numFmt w:val="bullet"/>
      <w:lvlText w:val="•"/>
      <w:lvlJc w:val="left"/>
      <w:pPr>
        <w:ind w:left="7860" w:hanging="290"/>
      </w:pPr>
      <w:rPr>
        <w:rFonts w:hint="default"/>
      </w:rPr>
    </w:lvl>
  </w:abstractNum>
  <w:abstractNum w:abstractNumId="29">
    <w:nsid w:val="5E3E48D4"/>
    <w:multiLevelType w:val="hybridMultilevel"/>
    <w:tmpl w:val="4F4A608A"/>
    <w:lvl w:ilvl="0" w:tplc="0EA66E5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665F15"/>
    <w:multiLevelType w:val="hybridMultilevel"/>
    <w:tmpl w:val="11DA6046"/>
    <w:lvl w:ilvl="0" w:tplc="9DE84726">
      <w:start w:val="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1670526"/>
    <w:multiLevelType w:val="hybridMultilevel"/>
    <w:tmpl w:val="5120BDDA"/>
    <w:lvl w:ilvl="0" w:tplc="DDB2BA28">
      <w:start w:val="1"/>
      <w:numFmt w:val="decimal"/>
      <w:suff w:val="space"/>
      <w:lvlText w:val="%1."/>
      <w:lvlJc w:val="left"/>
      <w:pPr>
        <w:ind w:left="0" w:firstLine="720"/>
      </w:pPr>
      <w:rPr>
        <w:rFonts w:ascii="Times New Roman" w:eastAsia="Times New Roman" w:hAnsi="Times New Roman" w:cs="Times New Roman"/>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1CE67FA"/>
    <w:multiLevelType w:val="hybridMultilevel"/>
    <w:tmpl w:val="2DC40D48"/>
    <w:lvl w:ilvl="0" w:tplc="18D6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553E9B"/>
    <w:multiLevelType w:val="hybridMultilevel"/>
    <w:tmpl w:val="EFFE9AEE"/>
    <w:lvl w:ilvl="0" w:tplc="43F20FD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nsid w:val="66872197"/>
    <w:multiLevelType w:val="hybridMultilevel"/>
    <w:tmpl w:val="5720C84A"/>
    <w:lvl w:ilvl="0" w:tplc="97924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D33C52"/>
    <w:multiLevelType w:val="hybridMultilevel"/>
    <w:tmpl w:val="0A965B2E"/>
    <w:lvl w:ilvl="0" w:tplc="E79C061E">
      <w:start w:val="1"/>
      <w:numFmt w:val="lowerRoman"/>
      <w:lvlText w:val="%1)"/>
      <w:lvlJc w:val="left"/>
      <w:pPr>
        <w:ind w:left="1440" w:hanging="72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957775"/>
    <w:multiLevelType w:val="hybridMultilevel"/>
    <w:tmpl w:val="29E0E17A"/>
    <w:lvl w:ilvl="0" w:tplc="B73C2F6C">
      <w:start w:val="1"/>
      <w:numFmt w:val="lowerLetter"/>
      <w:lvlText w:val="%1)"/>
      <w:lvlJc w:val="left"/>
      <w:pPr>
        <w:ind w:left="856" w:hanging="289"/>
      </w:pPr>
      <w:rPr>
        <w:rFonts w:ascii="Times New Roman" w:eastAsia="Times New Roman" w:hAnsi="Times New Roman" w:cs="Times New Roman" w:hint="default"/>
        <w:w w:val="100"/>
        <w:sz w:val="28"/>
        <w:szCs w:val="28"/>
      </w:rPr>
    </w:lvl>
    <w:lvl w:ilvl="1" w:tplc="B3AA2480">
      <w:numFmt w:val="bullet"/>
      <w:lvlText w:val="•"/>
      <w:lvlJc w:val="left"/>
      <w:pPr>
        <w:ind w:left="1066" w:hanging="289"/>
      </w:pPr>
      <w:rPr>
        <w:rFonts w:hint="default"/>
      </w:rPr>
    </w:lvl>
    <w:lvl w:ilvl="2" w:tplc="CA24695E">
      <w:numFmt w:val="bullet"/>
      <w:lvlText w:val="•"/>
      <w:lvlJc w:val="left"/>
      <w:pPr>
        <w:ind w:left="2012" w:hanging="289"/>
      </w:pPr>
      <w:rPr>
        <w:rFonts w:hint="default"/>
      </w:rPr>
    </w:lvl>
    <w:lvl w:ilvl="3" w:tplc="B1C20EAC">
      <w:numFmt w:val="bullet"/>
      <w:lvlText w:val="•"/>
      <w:lvlJc w:val="left"/>
      <w:pPr>
        <w:ind w:left="2959" w:hanging="289"/>
      </w:pPr>
      <w:rPr>
        <w:rFonts w:hint="default"/>
      </w:rPr>
    </w:lvl>
    <w:lvl w:ilvl="4" w:tplc="5D086C5E">
      <w:numFmt w:val="bullet"/>
      <w:lvlText w:val="•"/>
      <w:lvlJc w:val="left"/>
      <w:pPr>
        <w:ind w:left="3905" w:hanging="289"/>
      </w:pPr>
      <w:rPr>
        <w:rFonts w:hint="default"/>
      </w:rPr>
    </w:lvl>
    <w:lvl w:ilvl="5" w:tplc="BB505DEE">
      <w:numFmt w:val="bullet"/>
      <w:lvlText w:val="•"/>
      <w:lvlJc w:val="left"/>
      <w:pPr>
        <w:ind w:left="4852" w:hanging="289"/>
      </w:pPr>
      <w:rPr>
        <w:rFonts w:hint="default"/>
      </w:rPr>
    </w:lvl>
    <w:lvl w:ilvl="6" w:tplc="0C5EE3C6">
      <w:numFmt w:val="bullet"/>
      <w:lvlText w:val="•"/>
      <w:lvlJc w:val="left"/>
      <w:pPr>
        <w:ind w:left="5798" w:hanging="289"/>
      </w:pPr>
      <w:rPr>
        <w:rFonts w:hint="default"/>
      </w:rPr>
    </w:lvl>
    <w:lvl w:ilvl="7" w:tplc="CB065CF0">
      <w:numFmt w:val="bullet"/>
      <w:lvlText w:val="•"/>
      <w:lvlJc w:val="left"/>
      <w:pPr>
        <w:ind w:left="6745" w:hanging="289"/>
      </w:pPr>
      <w:rPr>
        <w:rFonts w:hint="default"/>
      </w:rPr>
    </w:lvl>
    <w:lvl w:ilvl="8" w:tplc="FEDCD0D2">
      <w:numFmt w:val="bullet"/>
      <w:lvlText w:val="•"/>
      <w:lvlJc w:val="left"/>
      <w:pPr>
        <w:ind w:left="7691" w:hanging="289"/>
      </w:pPr>
      <w:rPr>
        <w:rFonts w:hint="default"/>
      </w:rPr>
    </w:lvl>
  </w:abstractNum>
  <w:abstractNum w:abstractNumId="37">
    <w:nsid w:val="72BE3F58"/>
    <w:multiLevelType w:val="hybridMultilevel"/>
    <w:tmpl w:val="0E7AAB4C"/>
    <w:lvl w:ilvl="0" w:tplc="830CCEEE">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5163E2"/>
    <w:multiLevelType w:val="hybridMultilevel"/>
    <w:tmpl w:val="65B4008E"/>
    <w:lvl w:ilvl="0" w:tplc="7F56999E">
      <w:start w:val="1"/>
      <w:numFmt w:val="lowerLetter"/>
      <w:lvlText w:val="%1)"/>
      <w:lvlJc w:val="left"/>
      <w:pPr>
        <w:ind w:left="121" w:hanging="296"/>
      </w:pPr>
      <w:rPr>
        <w:rFonts w:ascii="Times New Roman" w:eastAsia="Times New Roman" w:hAnsi="Times New Roman" w:cs="Times New Roman" w:hint="default"/>
        <w:spacing w:val="-1"/>
        <w:w w:val="100"/>
        <w:sz w:val="28"/>
        <w:szCs w:val="28"/>
      </w:rPr>
    </w:lvl>
    <w:lvl w:ilvl="1" w:tplc="F1ACE294">
      <w:numFmt w:val="bullet"/>
      <w:lvlText w:val="•"/>
      <w:lvlJc w:val="left"/>
      <w:pPr>
        <w:ind w:left="1066" w:hanging="296"/>
      </w:pPr>
      <w:rPr>
        <w:rFonts w:hint="default"/>
      </w:rPr>
    </w:lvl>
    <w:lvl w:ilvl="2" w:tplc="EB1291FC">
      <w:numFmt w:val="bullet"/>
      <w:lvlText w:val="•"/>
      <w:lvlJc w:val="left"/>
      <w:pPr>
        <w:ind w:left="2012" w:hanging="296"/>
      </w:pPr>
      <w:rPr>
        <w:rFonts w:hint="default"/>
      </w:rPr>
    </w:lvl>
    <w:lvl w:ilvl="3" w:tplc="180CE01A">
      <w:numFmt w:val="bullet"/>
      <w:lvlText w:val="•"/>
      <w:lvlJc w:val="left"/>
      <w:pPr>
        <w:ind w:left="2959" w:hanging="296"/>
      </w:pPr>
      <w:rPr>
        <w:rFonts w:hint="default"/>
      </w:rPr>
    </w:lvl>
    <w:lvl w:ilvl="4" w:tplc="EA52ED52">
      <w:numFmt w:val="bullet"/>
      <w:lvlText w:val="•"/>
      <w:lvlJc w:val="left"/>
      <w:pPr>
        <w:ind w:left="3905" w:hanging="296"/>
      </w:pPr>
      <w:rPr>
        <w:rFonts w:hint="default"/>
      </w:rPr>
    </w:lvl>
    <w:lvl w:ilvl="5" w:tplc="107A75A6">
      <w:numFmt w:val="bullet"/>
      <w:lvlText w:val="•"/>
      <w:lvlJc w:val="left"/>
      <w:pPr>
        <w:ind w:left="4852" w:hanging="296"/>
      </w:pPr>
      <w:rPr>
        <w:rFonts w:hint="default"/>
      </w:rPr>
    </w:lvl>
    <w:lvl w:ilvl="6" w:tplc="F1304A82">
      <w:numFmt w:val="bullet"/>
      <w:lvlText w:val="•"/>
      <w:lvlJc w:val="left"/>
      <w:pPr>
        <w:ind w:left="5798" w:hanging="296"/>
      </w:pPr>
      <w:rPr>
        <w:rFonts w:hint="default"/>
      </w:rPr>
    </w:lvl>
    <w:lvl w:ilvl="7" w:tplc="D9926D0E">
      <w:numFmt w:val="bullet"/>
      <w:lvlText w:val="•"/>
      <w:lvlJc w:val="left"/>
      <w:pPr>
        <w:ind w:left="6745" w:hanging="296"/>
      </w:pPr>
      <w:rPr>
        <w:rFonts w:hint="default"/>
      </w:rPr>
    </w:lvl>
    <w:lvl w:ilvl="8" w:tplc="4B1243AA">
      <w:numFmt w:val="bullet"/>
      <w:lvlText w:val="•"/>
      <w:lvlJc w:val="left"/>
      <w:pPr>
        <w:ind w:left="7691" w:hanging="296"/>
      </w:pPr>
      <w:rPr>
        <w:rFonts w:hint="default"/>
      </w:rPr>
    </w:lvl>
  </w:abstractNum>
  <w:abstractNum w:abstractNumId="39">
    <w:nsid w:val="770C5D92"/>
    <w:multiLevelType w:val="hybridMultilevel"/>
    <w:tmpl w:val="B708661E"/>
    <w:lvl w:ilvl="0" w:tplc="042A000F">
      <w:start w:val="1"/>
      <w:numFmt w:val="decimal"/>
      <w:lvlText w:val="%1."/>
      <w:lvlJc w:val="left"/>
      <w:pPr>
        <w:ind w:left="1069" w:hanging="360"/>
      </w:p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40">
    <w:nsid w:val="7A0013D2"/>
    <w:multiLevelType w:val="hybridMultilevel"/>
    <w:tmpl w:val="749E6A26"/>
    <w:lvl w:ilvl="0" w:tplc="635E8332">
      <w:start w:val="1"/>
      <w:numFmt w:val="lowerLetter"/>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41">
    <w:nsid w:val="7A991A91"/>
    <w:multiLevelType w:val="hybridMultilevel"/>
    <w:tmpl w:val="A7C262E4"/>
    <w:lvl w:ilvl="0" w:tplc="37541FAC">
      <w:start w:val="1"/>
      <w:numFmt w:val="decimal"/>
      <w:lvlText w:val="%1."/>
      <w:lvlJc w:val="left"/>
      <w:pPr>
        <w:ind w:left="121" w:hanging="281"/>
      </w:pPr>
      <w:rPr>
        <w:rFonts w:ascii="Times New Roman" w:eastAsia="Times New Roman" w:hAnsi="Times New Roman" w:cs="Times New Roman" w:hint="default"/>
        <w:w w:val="100"/>
        <w:sz w:val="28"/>
        <w:szCs w:val="28"/>
      </w:rPr>
    </w:lvl>
    <w:lvl w:ilvl="1" w:tplc="896687FC">
      <w:numFmt w:val="bullet"/>
      <w:lvlText w:val="•"/>
      <w:lvlJc w:val="left"/>
      <w:pPr>
        <w:ind w:left="1068" w:hanging="281"/>
      </w:pPr>
      <w:rPr>
        <w:rFonts w:hint="default"/>
      </w:rPr>
    </w:lvl>
    <w:lvl w:ilvl="2" w:tplc="353A65D4">
      <w:numFmt w:val="bullet"/>
      <w:lvlText w:val="•"/>
      <w:lvlJc w:val="left"/>
      <w:pPr>
        <w:ind w:left="2016" w:hanging="281"/>
      </w:pPr>
      <w:rPr>
        <w:rFonts w:hint="default"/>
      </w:rPr>
    </w:lvl>
    <w:lvl w:ilvl="3" w:tplc="D17885B0">
      <w:numFmt w:val="bullet"/>
      <w:lvlText w:val="•"/>
      <w:lvlJc w:val="left"/>
      <w:pPr>
        <w:ind w:left="2965" w:hanging="281"/>
      </w:pPr>
      <w:rPr>
        <w:rFonts w:hint="default"/>
      </w:rPr>
    </w:lvl>
    <w:lvl w:ilvl="4" w:tplc="122EDC20">
      <w:numFmt w:val="bullet"/>
      <w:lvlText w:val="•"/>
      <w:lvlJc w:val="left"/>
      <w:pPr>
        <w:ind w:left="3913" w:hanging="281"/>
      </w:pPr>
      <w:rPr>
        <w:rFonts w:hint="default"/>
      </w:rPr>
    </w:lvl>
    <w:lvl w:ilvl="5" w:tplc="5AD87F0E">
      <w:numFmt w:val="bullet"/>
      <w:lvlText w:val="•"/>
      <w:lvlJc w:val="left"/>
      <w:pPr>
        <w:ind w:left="4862" w:hanging="281"/>
      </w:pPr>
      <w:rPr>
        <w:rFonts w:hint="default"/>
      </w:rPr>
    </w:lvl>
    <w:lvl w:ilvl="6" w:tplc="C7CA1282">
      <w:numFmt w:val="bullet"/>
      <w:lvlText w:val="•"/>
      <w:lvlJc w:val="left"/>
      <w:pPr>
        <w:ind w:left="5810" w:hanging="281"/>
      </w:pPr>
      <w:rPr>
        <w:rFonts w:hint="default"/>
      </w:rPr>
    </w:lvl>
    <w:lvl w:ilvl="7" w:tplc="8BA4A092">
      <w:numFmt w:val="bullet"/>
      <w:lvlText w:val="•"/>
      <w:lvlJc w:val="left"/>
      <w:pPr>
        <w:ind w:left="6759" w:hanging="281"/>
      </w:pPr>
      <w:rPr>
        <w:rFonts w:hint="default"/>
      </w:rPr>
    </w:lvl>
    <w:lvl w:ilvl="8" w:tplc="8610A160">
      <w:numFmt w:val="bullet"/>
      <w:lvlText w:val="•"/>
      <w:lvlJc w:val="left"/>
      <w:pPr>
        <w:ind w:left="7707" w:hanging="281"/>
      </w:pPr>
      <w:rPr>
        <w:rFonts w:hint="default"/>
      </w:rPr>
    </w:lvl>
  </w:abstractNum>
  <w:num w:numId="1">
    <w:abstractNumId w:val="8"/>
  </w:num>
  <w:num w:numId="2">
    <w:abstractNumId w:val="12"/>
  </w:num>
  <w:num w:numId="3">
    <w:abstractNumId w:val="11"/>
  </w:num>
  <w:num w:numId="4">
    <w:abstractNumId w:val="14"/>
  </w:num>
  <w:num w:numId="5">
    <w:abstractNumId w:val="38"/>
  </w:num>
  <w:num w:numId="6">
    <w:abstractNumId w:val="28"/>
  </w:num>
  <w:num w:numId="7">
    <w:abstractNumId w:val="41"/>
  </w:num>
  <w:num w:numId="8">
    <w:abstractNumId w:val="31"/>
  </w:num>
  <w:num w:numId="9">
    <w:abstractNumId w:val="15"/>
  </w:num>
  <w:num w:numId="10">
    <w:abstractNumId w:val="18"/>
  </w:num>
  <w:num w:numId="11">
    <w:abstractNumId w:val="9"/>
  </w:num>
  <w:num w:numId="12">
    <w:abstractNumId w:val="23"/>
  </w:num>
  <w:num w:numId="13">
    <w:abstractNumId w:val="5"/>
  </w:num>
  <w:num w:numId="14">
    <w:abstractNumId w:val="36"/>
  </w:num>
  <w:num w:numId="15">
    <w:abstractNumId w:val="4"/>
  </w:num>
  <w:num w:numId="16">
    <w:abstractNumId w:val="39"/>
  </w:num>
  <w:num w:numId="17">
    <w:abstractNumId w:val="16"/>
  </w:num>
  <w:num w:numId="18">
    <w:abstractNumId w:val="20"/>
  </w:num>
  <w:num w:numId="19">
    <w:abstractNumId w:val="24"/>
  </w:num>
  <w:num w:numId="20">
    <w:abstractNumId w:val="1"/>
  </w:num>
  <w:num w:numId="21">
    <w:abstractNumId w:val="22"/>
  </w:num>
  <w:num w:numId="22">
    <w:abstractNumId w:val="7"/>
  </w:num>
  <w:num w:numId="23">
    <w:abstractNumId w:val="19"/>
  </w:num>
  <w:num w:numId="24">
    <w:abstractNumId w:val="2"/>
  </w:num>
  <w:num w:numId="25">
    <w:abstractNumId w:val="21"/>
  </w:num>
  <w:num w:numId="26">
    <w:abstractNumId w:val="33"/>
  </w:num>
  <w:num w:numId="27">
    <w:abstractNumId w:val="40"/>
  </w:num>
  <w:num w:numId="28">
    <w:abstractNumId w:val="32"/>
  </w:num>
  <w:num w:numId="29">
    <w:abstractNumId w:val="34"/>
  </w:num>
  <w:num w:numId="30">
    <w:abstractNumId w:val="10"/>
  </w:num>
  <w:num w:numId="31">
    <w:abstractNumId w:val="30"/>
  </w:num>
  <w:num w:numId="32">
    <w:abstractNumId w:val="25"/>
  </w:num>
  <w:num w:numId="33">
    <w:abstractNumId w:val="17"/>
  </w:num>
  <w:num w:numId="34">
    <w:abstractNumId w:val="35"/>
  </w:num>
  <w:num w:numId="35">
    <w:abstractNumId w:val="6"/>
  </w:num>
  <w:num w:numId="36">
    <w:abstractNumId w:val="0"/>
  </w:num>
  <w:num w:numId="37">
    <w:abstractNumId w:val="3"/>
  </w:num>
  <w:num w:numId="38">
    <w:abstractNumId w:val="27"/>
  </w:num>
  <w:num w:numId="39">
    <w:abstractNumId w:val="29"/>
  </w:num>
  <w:num w:numId="40">
    <w:abstractNumId w:val="13"/>
  </w:num>
  <w:num w:numId="41">
    <w:abstractNumId w:val="2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3E"/>
    <w:rsid w:val="00000274"/>
    <w:rsid w:val="00001CA7"/>
    <w:rsid w:val="0000521B"/>
    <w:rsid w:val="00005766"/>
    <w:rsid w:val="00007037"/>
    <w:rsid w:val="00010D88"/>
    <w:rsid w:val="000132CF"/>
    <w:rsid w:val="00014BD7"/>
    <w:rsid w:val="000164B2"/>
    <w:rsid w:val="00020AC0"/>
    <w:rsid w:val="00020E46"/>
    <w:rsid w:val="00021511"/>
    <w:rsid w:val="00021EF9"/>
    <w:rsid w:val="00024363"/>
    <w:rsid w:val="00025D10"/>
    <w:rsid w:val="000308C5"/>
    <w:rsid w:val="00030FAB"/>
    <w:rsid w:val="0003156C"/>
    <w:rsid w:val="00032863"/>
    <w:rsid w:val="0003443C"/>
    <w:rsid w:val="000350AD"/>
    <w:rsid w:val="00036801"/>
    <w:rsid w:val="00036E38"/>
    <w:rsid w:val="0003738D"/>
    <w:rsid w:val="000376AF"/>
    <w:rsid w:val="00042AC8"/>
    <w:rsid w:val="000431FE"/>
    <w:rsid w:val="000451B6"/>
    <w:rsid w:val="000455C9"/>
    <w:rsid w:val="00045888"/>
    <w:rsid w:val="00045A26"/>
    <w:rsid w:val="00046B73"/>
    <w:rsid w:val="00047987"/>
    <w:rsid w:val="000517D2"/>
    <w:rsid w:val="0005296C"/>
    <w:rsid w:val="00052DD1"/>
    <w:rsid w:val="00053EE7"/>
    <w:rsid w:val="000541B8"/>
    <w:rsid w:val="0005495B"/>
    <w:rsid w:val="00055362"/>
    <w:rsid w:val="0005659B"/>
    <w:rsid w:val="000569B7"/>
    <w:rsid w:val="0005763C"/>
    <w:rsid w:val="0006101D"/>
    <w:rsid w:val="00062118"/>
    <w:rsid w:val="00062443"/>
    <w:rsid w:val="00062794"/>
    <w:rsid w:val="00064A3E"/>
    <w:rsid w:val="00066D4D"/>
    <w:rsid w:val="00066FBD"/>
    <w:rsid w:val="00067C6C"/>
    <w:rsid w:val="0007027B"/>
    <w:rsid w:val="0007210F"/>
    <w:rsid w:val="0007319D"/>
    <w:rsid w:val="000749FF"/>
    <w:rsid w:val="000775AF"/>
    <w:rsid w:val="000812BE"/>
    <w:rsid w:val="0008491C"/>
    <w:rsid w:val="0008584A"/>
    <w:rsid w:val="00087040"/>
    <w:rsid w:val="00087852"/>
    <w:rsid w:val="00090EB5"/>
    <w:rsid w:val="000951C4"/>
    <w:rsid w:val="00097878"/>
    <w:rsid w:val="000A2521"/>
    <w:rsid w:val="000A2845"/>
    <w:rsid w:val="000A602B"/>
    <w:rsid w:val="000A6750"/>
    <w:rsid w:val="000B5803"/>
    <w:rsid w:val="000B5A51"/>
    <w:rsid w:val="000B63EA"/>
    <w:rsid w:val="000B67B7"/>
    <w:rsid w:val="000B7D72"/>
    <w:rsid w:val="000B7E19"/>
    <w:rsid w:val="000C191E"/>
    <w:rsid w:val="000C48C7"/>
    <w:rsid w:val="000C5EA5"/>
    <w:rsid w:val="000C7040"/>
    <w:rsid w:val="000C715A"/>
    <w:rsid w:val="000D0912"/>
    <w:rsid w:val="000D13FC"/>
    <w:rsid w:val="000D3BA6"/>
    <w:rsid w:val="000D558C"/>
    <w:rsid w:val="000D5795"/>
    <w:rsid w:val="000D5992"/>
    <w:rsid w:val="000D5C9B"/>
    <w:rsid w:val="000D60A7"/>
    <w:rsid w:val="000D6BDA"/>
    <w:rsid w:val="000D6F2A"/>
    <w:rsid w:val="000E35B4"/>
    <w:rsid w:val="000E57C9"/>
    <w:rsid w:val="000E7326"/>
    <w:rsid w:val="000F2840"/>
    <w:rsid w:val="000F4247"/>
    <w:rsid w:val="001002C1"/>
    <w:rsid w:val="00100A04"/>
    <w:rsid w:val="0010291A"/>
    <w:rsid w:val="00102E8A"/>
    <w:rsid w:val="00102EF7"/>
    <w:rsid w:val="0010310C"/>
    <w:rsid w:val="001049F8"/>
    <w:rsid w:val="00106826"/>
    <w:rsid w:val="0011109D"/>
    <w:rsid w:val="0011168B"/>
    <w:rsid w:val="00111D16"/>
    <w:rsid w:val="0011377B"/>
    <w:rsid w:val="00113E1D"/>
    <w:rsid w:val="00121EED"/>
    <w:rsid w:val="00122C21"/>
    <w:rsid w:val="00123768"/>
    <w:rsid w:val="00124AE3"/>
    <w:rsid w:val="00125DB7"/>
    <w:rsid w:val="00125F3F"/>
    <w:rsid w:val="00126198"/>
    <w:rsid w:val="00126C9D"/>
    <w:rsid w:val="00130CB2"/>
    <w:rsid w:val="0013157A"/>
    <w:rsid w:val="00135544"/>
    <w:rsid w:val="00136733"/>
    <w:rsid w:val="00136C9C"/>
    <w:rsid w:val="001370F1"/>
    <w:rsid w:val="00137E93"/>
    <w:rsid w:val="00140B9A"/>
    <w:rsid w:val="00142395"/>
    <w:rsid w:val="00147666"/>
    <w:rsid w:val="001507FF"/>
    <w:rsid w:val="001511F2"/>
    <w:rsid w:val="001512D9"/>
    <w:rsid w:val="00152CE9"/>
    <w:rsid w:val="00152D37"/>
    <w:rsid w:val="001530CB"/>
    <w:rsid w:val="00153528"/>
    <w:rsid w:val="00153D2A"/>
    <w:rsid w:val="001551EC"/>
    <w:rsid w:val="001554A3"/>
    <w:rsid w:val="00155B73"/>
    <w:rsid w:val="00161756"/>
    <w:rsid w:val="001627AC"/>
    <w:rsid w:val="00165C45"/>
    <w:rsid w:val="00166547"/>
    <w:rsid w:val="0017041A"/>
    <w:rsid w:val="0017059E"/>
    <w:rsid w:val="00171951"/>
    <w:rsid w:val="00172764"/>
    <w:rsid w:val="00174C1B"/>
    <w:rsid w:val="00175193"/>
    <w:rsid w:val="00180EF7"/>
    <w:rsid w:val="0018365E"/>
    <w:rsid w:val="00184C9D"/>
    <w:rsid w:val="00184EBA"/>
    <w:rsid w:val="0018685A"/>
    <w:rsid w:val="00186F0D"/>
    <w:rsid w:val="00190218"/>
    <w:rsid w:val="001908F3"/>
    <w:rsid w:val="00190D44"/>
    <w:rsid w:val="00192014"/>
    <w:rsid w:val="00192F3B"/>
    <w:rsid w:val="001947DC"/>
    <w:rsid w:val="00196AFE"/>
    <w:rsid w:val="00196BA1"/>
    <w:rsid w:val="001A4A97"/>
    <w:rsid w:val="001A5782"/>
    <w:rsid w:val="001A6989"/>
    <w:rsid w:val="001A75B1"/>
    <w:rsid w:val="001A7631"/>
    <w:rsid w:val="001A7A6E"/>
    <w:rsid w:val="001B13CF"/>
    <w:rsid w:val="001B1A50"/>
    <w:rsid w:val="001B20A9"/>
    <w:rsid w:val="001B2A97"/>
    <w:rsid w:val="001B467B"/>
    <w:rsid w:val="001B5881"/>
    <w:rsid w:val="001C059F"/>
    <w:rsid w:val="001C4616"/>
    <w:rsid w:val="001C4C08"/>
    <w:rsid w:val="001C5360"/>
    <w:rsid w:val="001C6699"/>
    <w:rsid w:val="001D37F4"/>
    <w:rsid w:val="001D3EA4"/>
    <w:rsid w:val="001D439D"/>
    <w:rsid w:val="001D5BA7"/>
    <w:rsid w:val="001D6FEB"/>
    <w:rsid w:val="001E0878"/>
    <w:rsid w:val="001E337A"/>
    <w:rsid w:val="001E3F28"/>
    <w:rsid w:val="001E4D18"/>
    <w:rsid w:val="001E626F"/>
    <w:rsid w:val="001F2224"/>
    <w:rsid w:val="001F25F1"/>
    <w:rsid w:val="001F3549"/>
    <w:rsid w:val="001F4A83"/>
    <w:rsid w:val="001F4ACF"/>
    <w:rsid w:val="001F4C01"/>
    <w:rsid w:val="001F58C8"/>
    <w:rsid w:val="001F5E8B"/>
    <w:rsid w:val="001F673A"/>
    <w:rsid w:val="001F68D1"/>
    <w:rsid w:val="001F75EC"/>
    <w:rsid w:val="00200355"/>
    <w:rsid w:val="002003A5"/>
    <w:rsid w:val="002005F3"/>
    <w:rsid w:val="00202B79"/>
    <w:rsid w:val="00203C8D"/>
    <w:rsid w:val="00205F2C"/>
    <w:rsid w:val="00206BCD"/>
    <w:rsid w:val="002127BD"/>
    <w:rsid w:val="00212D32"/>
    <w:rsid w:val="00215091"/>
    <w:rsid w:val="0021551D"/>
    <w:rsid w:val="00215B40"/>
    <w:rsid w:val="002174C0"/>
    <w:rsid w:val="00220329"/>
    <w:rsid w:val="002205DE"/>
    <w:rsid w:val="00222134"/>
    <w:rsid w:val="002222B5"/>
    <w:rsid w:val="00222970"/>
    <w:rsid w:val="00222C9D"/>
    <w:rsid w:val="00223F89"/>
    <w:rsid w:val="00224DC1"/>
    <w:rsid w:val="00225AC3"/>
    <w:rsid w:val="002274AE"/>
    <w:rsid w:val="002305D4"/>
    <w:rsid w:val="00237199"/>
    <w:rsid w:val="00237EF6"/>
    <w:rsid w:val="00240331"/>
    <w:rsid w:val="00240656"/>
    <w:rsid w:val="00240DFB"/>
    <w:rsid w:val="00241418"/>
    <w:rsid w:val="0024144B"/>
    <w:rsid w:val="00241F20"/>
    <w:rsid w:val="0024206F"/>
    <w:rsid w:val="002449E8"/>
    <w:rsid w:val="002459CB"/>
    <w:rsid w:val="002464D1"/>
    <w:rsid w:val="00250DA3"/>
    <w:rsid w:val="00251A9F"/>
    <w:rsid w:val="00251F19"/>
    <w:rsid w:val="002532BF"/>
    <w:rsid w:val="0025594B"/>
    <w:rsid w:val="00255D98"/>
    <w:rsid w:val="00256C8A"/>
    <w:rsid w:val="002602DD"/>
    <w:rsid w:val="00260C33"/>
    <w:rsid w:val="00261F23"/>
    <w:rsid w:val="00265BC6"/>
    <w:rsid w:val="00265D58"/>
    <w:rsid w:val="0026755A"/>
    <w:rsid w:val="00267B6C"/>
    <w:rsid w:val="00270334"/>
    <w:rsid w:val="00271833"/>
    <w:rsid w:val="002736F5"/>
    <w:rsid w:val="00273E51"/>
    <w:rsid w:val="002750B0"/>
    <w:rsid w:val="00275FCC"/>
    <w:rsid w:val="00276CCF"/>
    <w:rsid w:val="002778DA"/>
    <w:rsid w:val="00280707"/>
    <w:rsid w:val="0028268C"/>
    <w:rsid w:val="002829BE"/>
    <w:rsid w:val="002830C4"/>
    <w:rsid w:val="002837F0"/>
    <w:rsid w:val="00283E03"/>
    <w:rsid w:val="00287F62"/>
    <w:rsid w:val="002901E3"/>
    <w:rsid w:val="00293496"/>
    <w:rsid w:val="0029392E"/>
    <w:rsid w:val="00294CAF"/>
    <w:rsid w:val="00296232"/>
    <w:rsid w:val="00296CE7"/>
    <w:rsid w:val="00297923"/>
    <w:rsid w:val="002A1709"/>
    <w:rsid w:val="002A1EF5"/>
    <w:rsid w:val="002A394C"/>
    <w:rsid w:val="002A3E85"/>
    <w:rsid w:val="002A5D40"/>
    <w:rsid w:val="002A60A9"/>
    <w:rsid w:val="002B15CF"/>
    <w:rsid w:val="002B31EB"/>
    <w:rsid w:val="002B39C3"/>
    <w:rsid w:val="002B48F7"/>
    <w:rsid w:val="002B5864"/>
    <w:rsid w:val="002B5F44"/>
    <w:rsid w:val="002B698B"/>
    <w:rsid w:val="002C0498"/>
    <w:rsid w:val="002C39F8"/>
    <w:rsid w:val="002C45F7"/>
    <w:rsid w:val="002C61A5"/>
    <w:rsid w:val="002C6640"/>
    <w:rsid w:val="002D11B0"/>
    <w:rsid w:val="002D22DE"/>
    <w:rsid w:val="002D2718"/>
    <w:rsid w:val="002D3BBE"/>
    <w:rsid w:val="002D4501"/>
    <w:rsid w:val="002D5741"/>
    <w:rsid w:val="002D57D9"/>
    <w:rsid w:val="002D6EC7"/>
    <w:rsid w:val="002D72A9"/>
    <w:rsid w:val="002E0A80"/>
    <w:rsid w:val="002E0D6A"/>
    <w:rsid w:val="002E143C"/>
    <w:rsid w:val="002E2FC9"/>
    <w:rsid w:val="002E325F"/>
    <w:rsid w:val="002E4560"/>
    <w:rsid w:val="002E52CD"/>
    <w:rsid w:val="002E5946"/>
    <w:rsid w:val="002F0E92"/>
    <w:rsid w:val="002F2596"/>
    <w:rsid w:val="002F2BA4"/>
    <w:rsid w:val="002F3AA7"/>
    <w:rsid w:val="002F446E"/>
    <w:rsid w:val="002F48B3"/>
    <w:rsid w:val="002F5A33"/>
    <w:rsid w:val="002F6462"/>
    <w:rsid w:val="002F70CB"/>
    <w:rsid w:val="002F722D"/>
    <w:rsid w:val="0030233F"/>
    <w:rsid w:val="00304072"/>
    <w:rsid w:val="0030545A"/>
    <w:rsid w:val="00305C7B"/>
    <w:rsid w:val="003068DC"/>
    <w:rsid w:val="00307490"/>
    <w:rsid w:val="00310A3A"/>
    <w:rsid w:val="00310F22"/>
    <w:rsid w:val="00311768"/>
    <w:rsid w:val="00311E23"/>
    <w:rsid w:val="00312BB2"/>
    <w:rsid w:val="00313044"/>
    <w:rsid w:val="003132E3"/>
    <w:rsid w:val="003138DB"/>
    <w:rsid w:val="003140B4"/>
    <w:rsid w:val="0031569E"/>
    <w:rsid w:val="00317D27"/>
    <w:rsid w:val="00326C3F"/>
    <w:rsid w:val="00326CDE"/>
    <w:rsid w:val="0032773C"/>
    <w:rsid w:val="00327C19"/>
    <w:rsid w:val="00330F90"/>
    <w:rsid w:val="0033191F"/>
    <w:rsid w:val="003323C7"/>
    <w:rsid w:val="00332DBD"/>
    <w:rsid w:val="00334544"/>
    <w:rsid w:val="00334BEA"/>
    <w:rsid w:val="00334E47"/>
    <w:rsid w:val="0033675B"/>
    <w:rsid w:val="003370E5"/>
    <w:rsid w:val="00337226"/>
    <w:rsid w:val="003401D3"/>
    <w:rsid w:val="00340B92"/>
    <w:rsid w:val="00341131"/>
    <w:rsid w:val="003413F1"/>
    <w:rsid w:val="0034201E"/>
    <w:rsid w:val="003429E6"/>
    <w:rsid w:val="00346A2B"/>
    <w:rsid w:val="003507D8"/>
    <w:rsid w:val="00350F4F"/>
    <w:rsid w:val="00351CB1"/>
    <w:rsid w:val="003525A5"/>
    <w:rsid w:val="003526A9"/>
    <w:rsid w:val="00352994"/>
    <w:rsid w:val="003544C0"/>
    <w:rsid w:val="0035672A"/>
    <w:rsid w:val="003576A5"/>
    <w:rsid w:val="00357705"/>
    <w:rsid w:val="00357B09"/>
    <w:rsid w:val="00362F2B"/>
    <w:rsid w:val="00363074"/>
    <w:rsid w:val="00364685"/>
    <w:rsid w:val="00364CC7"/>
    <w:rsid w:val="00364CF6"/>
    <w:rsid w:val="0036555B"/>
    <w:rsid w:val="00365674"/>
    <w:rsid w:val="00365998"/>
    <w:rsid w:val="00366A23"/>
    <w:rsid w:val="003673E2"/>
    <w:rsid w:val="00370A69"/>
    <w:rsid w:val="00373048"/>
    <w:rsid w:val="00373652"/>
    <w:rsid w:val="003758DD"/>
    <w:rsid w:val="00376A3A"/>
    <w:rsid w:val="003771A0"/>
    <w:rsid w:val="003807BB"/>
    <w:rsid w:val="003808C5"/>
    <w:rsid w:val="00382374"/>
    <w:rsid w:val="0038390C"/>
    <w:rsid w:val="00383B37"/>
    <w:rsid w:val="00384621"/>
    <w:rsid w:val="00385F2C"/>
    <w:rsid w:val="0038634E"/>
    <w:rsid w:val="00386F35"/>
    <w:rsid w:val="003907C4"/>
    <w:rsid w:val="003913A7"/>
    <w:rsid w:val="00393365"/>
    <w:rsid w:val="00393665"/>
    <w:rsid w:val="00396AAD"/>
    <w:rsid w:val="00397054"/>
    <w:rsid w:val="003A1822"/>
    <w:rsid w:val="003A1B68"/>
    <w:rsid w:val="003A2BCE"/>
    <w:rsid w:val="003A5384"/>
    <w:rsid w:val="003A6561"/>
    <w:rsid w:val="003A6933"/>
    <w:rsid w:val="003A7D8E"/>
    <w:rsid w:val="003B04AC"/>
    <w:rsid w:val="003B0F54"/>
    <w:rsid w:val="003B19A6"/>
    <w:rsid w:val="003B23F6"/>
    <w:rsid w:val="003B3260"/>
    <w:rsid w:val="003B365B"/>
    <w:rsid w:val="003B3F58"/>
    <w:rsid w:val="003B4808"/>
    <w:rsid w:val="003B4D93"/>
    <w:rsid w:val="003B533B"/>
    <w:rsid w:val="003B5A78"/>
    <w:rsid w:val="003B65D6"/>
    <w:rsid w:val="003B69D7"/>
    <w:rsid w:val="003B6E61"/>
    <w:rsid w:val="003B6F43"/>
    <w:rsid w:val="003B6FC2"/>
    <w:rsid w:val="003B777B"/>
    <w:rsid w:val="003B7A1F"/>
    <w:rsid w:val="003C0AC2"/>
    <w:rsid w:val="003C24BE"/>
    <w:rsid w:val="003C2BE1"/>
    <w:rsid w:val="003D01BD"/>
    <w:rsid w:val="003D03B6"/>
    <w:rsid w:val="003D0A26"/>
    <w:rsid w:val="003D6545"/>
    <w:rsid w:val="003D6764"/>
    <w:rsid w:val="003D6835"/>
    <w:rsid w:val="003D6919"/>
    <w:rsid w:val="003D75A2"/>
    <w:rsid w:val="003E137A"/>
    <w:rsid w:val="003E1DA6"/>
    <w:rsid w:val="003E315D"/>
    <w:rsid w:val="003E34C2"/>
    <w:rsid w:val="003E3A31"/>
    <w:rsid w:val="003E41D9"/>
    <w:rsid w:val="003E4EF5"/>
    <w:rsid w:val="003E4F03"/>
    <w:rsid w:val="003E57FA"/>
    <w:rsid w:val="003E5CF6"/>
    <w:rsid w:val="003E6C9A"/>
    <w:rsid w:val="003E7344"/>
    <w:rsid w:val="003E74AA"/>
    <w:rsid w:val="003E75DB"/>
    <w:rsid w:val="003F1007"/>
    <w:rsid w:val="003F2638"/>
    <w:rsid w:val="003F31F3"/>
    <w:rsid w:val="003F4853"/>
    <w:rsid w:val="003F5036"/>
    <w:rsid w:val="003F53CB"/>
    <w:rsid w:val="003F7914"/>
    <w:rsid w:val="004022F4"/>
    <w:rsid w:val="004046B0"/>
    <w:rsid w:val="00404E0D"/>
    <w:rsid w:val="00405416"/>
    <w:rsid w:val="004054E2"/>
    <w:rsid w:val="00406639"/>
    <w:rsid w:val="00407637"/>
    <w:rsid w:val="00412018"/>
    <w:rsid w:val="00413A7A"/>
    <w:rsid w:val="004148D4"/>
    <w:rsid w:val="00422520"/>
    <w:rsid w:val="0042260C"/>
    <w:rsid w:val="0042325B"/>
    <w:rsid w:val="00423AA1"/>
    <w:rsid w:val="00423B1D"/>
    <w:rsid w:val="004247C6"/>
    <w:rsid w:val="00425B8F"/>
    <w:rsid w:val="00426730"/>
    <w:rsid w:val="0043229A"/>
    <w:rsid w:val="004332DA"/>
    <w:rsid w:val="00433B8C"/>
    <w:rsid w:val="004372E9"/>
    <w:rsid w:val="00440E04"/>
    <w:rsid w:val="00442549"/>
    <w:rsid w:val="00444233"/>
    <w:rsid w:val="0044480D"/>
    <w:rsid w:val="0044496D"/>
    <w:rsid w:val="00445787"/>
    <w:rsid w:val="00445D6A"/>
    <w:rsid w:val="00445E4B"/>
    <w:rsid w:val="00446873"/>
    <w:rsid w:val="00447A66"/>
    <w:rsid w:val="00447C10"/>
    <w:rsid w:val="004500DF"/>
    <w:rsid w:val="00450409"/>
    <w:rsid w:val="00452638"/>
    <w:rsid w:val="00452CBC"/>
    <w:rsid w:val="00453403"/>
    <w:rsid w:val="004539BD"/>
    <w:rsid w:val="0045469C"/>
    <w:rsid w:val="0045527C"/>
    <w:rsid w:val="00460791"/>
    <w:rsid w:val="00461EB3"/>
    <w:rsid w:val="00462414"/>
    <w:rsid w:val="0046325B"/>
    <w:rsid w:val="0046366E"/>
    <w:rsid w:val="00463A0B"/>
    <w:rsid w:val="00464462"/>
    <w:rsid w:val="0046477B"/>
    <w:rsid w:val="00470355"/>
    <w:rsid w:val="00474306"/>
    <w:rsid w:val="0047473E"/>
    <w:rsid w:val="00475B65"/>
    <w:rsid w:val="00475D44"/>
    <w:rsid w:val="004806B1"/>
    <w:rsid w:val="0048085B"/>
    <w:rsid w:val="00481552"/>
    <w:rsid w:val="00481A8F"/>
    <w:rsid w:val="00481D8C"/>
    <w:rsid w:val="00482D07"/>
    <w:rsid w:val="0048379F"/>
    <w:rsid w:val="0048385C"/>
    <w:rsid w:val="004842A3"/>
    <w:rsid w:val="00484AF1"/>
    <w:rsid w:val="00484BA2"/>
    <w:rsid w:val="00484BA5"/>
    <w:rsid w:val="00485563"/>
    <w:rsid w:val="0048557A"/>
    <w:rsid w:val="004860B7"/>
    <w:rsid w:val="0048644F"/>
    <w:rsid w:val="00486F30"/>
    <w:rsid w:val="00487904"/>
    <w:rsid w:val="0049030F"/>
    <w:rsid w:val="00492FA5"/>
    <w:rsid w:val="004935B1"/>
    <w:rsid w:val="00493FE7"/>
    <w:rsid w:val="00497388"/>
    <w:rsid w:val="00497D75"/>
    <w:rsid w:val="00497D88"/>
    <w:rsid w:val="004A053D"/>
    <w:rsid w:val="004A0D4F"/>
    <w:rsid w:val="004A254D"/>
    <w:rsid w:val="004A42DB"/>
    <w:rsid w:val="004A4DF4"/>
    <w:rsid w:val="004A5291"/>
    <w:rsid w:val="004A6576"/>
    <w:rsid w:val="004A771A"/>
    <w:rsid w:val="004A7CE7"/>
    <w:rsid w:val="004B0FEE"/>
    <w:rsid w:val="004B1632"/>
    <w:rsid w:val="004B4A76"/>
    <w:rsid w:val="004B4F59"/>
    <w:rsid w:val="004B69C9"/>
    <w:rsid w:val="004B7C22"/>
    <w:rsid w:val="004C1CF0"/>
    <w:rsid w:val="004C21B7"/>
    <w:rsid w:val="004C381B"/>
    <w:rsid w:val="004C4FA3"/>
    <w:rsid w:val="004C50A3"/>
    <w:rsid w:val="004C57DA"/>
    <w:rsid w:val="004C65FF"/>
    <w:rsid w:val="004C66E8"/>
    <w:rsid w:val="004C6BBF"/>
    <w:rsid w:val="004C6E27"/>
    <w:rsid w:val="004C741C"/>
    <w:rsid w:val="004C7C00"/>
    <w:rsid w:val="004D1131"/>
    <w:rsid w:val="004D229B"/>
    <w:rsid w:val="004D3FE3"/>
    <w:rsid w:val="004D5832"/>
    <w:rsid w:val="004D5B66"/>
    <w:rsid w:val="004D5C68"/>
    <w:rsid w:val="004D69EB"/>
    <w:rsid w:val="004E12F4"/>
    <w:rsid w:val="004E1DB3"/>
    <w:rsid w:val="004E2BC0"/>
    <w:rsid w:val="004E3988"/>
    <w:rsid w:val="004E4E9D"/>
    <w:rsid w:val="004E5937"/>
    <w:rsid w:val="004E643B"/>
    <w:rsid w:val="004E6B73"/>
    <w:rsid w:val="004E6D9C"/>
    <w:rsid w:val="004E752A"/>
    <w:rsid w:val="004F3396"/>
    <w:rsid w:val="004F3BE4"/>
    <w:rsid w:val="004F5299"/>
    <w:rsid w:val="004F55D4"/>
    <w:rsid w:val="004F7935"/>
    <w:rsid w:val="00500597"/>
    <w:rsid w:val="005016D9"/>
    <w:rsid w:val="00502B8D"/>
    <w:rsid w:val="00503A5D"/>
    <w:rsid w:val="0050428E"/>
    <w:rsid w:val="005042E7"/>
    <w:rsid w:val="00504BA6"/>
    <w:rsid w:val="0050550B"/>
    <w:rsid w:val="00506395"/>
    <w:rsid w:val="00506561"/>
    <w:rsid w:val="005076BA"/>
    <w:rsid w:val="00511059"/>
    <w:rsid w:val="00511D35"/>
    <w:rsid w:val="005126FF"/>
    <w:rsid w:val="00512C05"/>
    <w:rsid w:val="00512DFA"/>
    <w:rsid w:val="00512EB4"/>
    <w:rsid w:val="00517219"/>
    <w:rsid w:val="005172E2"/>
    <w:rsid w:val="00517796"/>
    <w:rsid w:val="00517851"/>
    <w:rsid w:val="0052251D"/>
    <w:rsid w:val="0052434F"/>
    <w:rsid w:val="005255AA"/>
    <w:rsid w:val="0052579C"/>
    <w:rsid w:val="005264E2"/>
    <w:rsid w:val="00527161"/>
    <w:rsid w:val="00530272"/>
    <w:rsid w:val="00531421"/>
    <w:rsid w:val="0053287B"/>
    <w:rsid w:val="0053402E"/>
    <w:rsid w:val="00535300"/>
    <w:rsid w:val="00537C97"/>
    <w:rsid w:val="00543243"/>
    <w:rsid w:val="00546097"/>
    <w:rsid w:val="00546284"/>
    <w:rsid w:val="00546AA0"/>
    <w:rsid w:val="0054709B"/>
    <w:rsid w:val="00547220"/>
    <w:rsid w:val="00553DDE"/>
    <w:rsid w:val="00560EF3"/>
    <w:rsid w:val="00561610"/>
    <w:rsid w:val="005622B6"/>
    <w:rsid w:val="00563ECD"/>
    <w:rsid w:val="00565BA3"/>
    <w:rsid w:val="00565E46"/>
    <w:rsid w:val="00565F9A"/>
    <w:rsid w:val="00566424"/>
    <w:rsid w:val="0056750A"/>
    <w:rsid w:val="00570A03"/>
    <w:rsid w:val="00570DF5"/>
    <w:rsid w:val="005710D8"/>
    <w:rsid w:val="005718BB"/>
    <w:rsid w:val="00572532"/>
    <w:rsid w:val="00573CB1"/>
    <w:rsid w:val="005801F1"/>
    <w:rsid w:val="00580D4E"/>
    <w:rsid w:val="0058151C"/>
    <w:rsid w:val="00581746"/>
    <w:rsid w:val="00581E8C"/>
    <w:rsid w:val="005837EE"/>
    <w:rsid w:val="00583CDA"/>
    <w:rsid w:val="00584EE1"/>
    <w:rsid w:val="00585FF6"/>
    <w:rsid w:val="00586111"/>
    <w:rsid w:val="00587E76"/>
    <w:rsid w:val="0059064F"/>
    <w:rsid w:val="00590EBC"/>
    <w:rsid w:val="005937EE"/>
    <w:rsid w:val="00593FDD"/>
    <w:rsid w:val="00595AED"/>
    <w:rsid w:val="00596269"/>
    <w:rsid w:val="0059700A"/>
    <w:rsid w:val="00597B1A"/>
    <w:rsid w:val="005A0E9A"/>
    <w:rsid w:val="005A3AED"/>
    <w:rsid w:val="005A3D46"/>
    <w:rsid w:val="005A5724"/>
    <w:rsid w:val="005A5C05"/>
    <w:rsid w:val="005A78E8"/>
    <w:rsid w:val="005B27EE"/>
    <w:rsid w:val="005B3BC6"/>
    <w:rsid w:val="005B629D"/>
    <w:rsid w:val="005B66C9"/>
    <w:rsid w:val="005B6CC6"/>
    <w:rsid w:val="005C0218"/>
    <w:rsid w:val="005C02AD"/>
    <w:rsid w:val="005C06F8"/>
    <w:rsid w:val="005C3E78"/>
    <w:rsid w:val="005C4950"/>
    <w:rsid w:val="005C56B0"/>
    <w:rsid w:val="005C611F"/>
    <w:rsid w:val="005C630F"/>
    <w:rsid w:val="005C6D26"/>
    <w:rsid w:val="005C7244"/>
    <w:rsid w:val="005C7B56"/>
    <w:rsid w:val="005D0121"/>
    <w:rsid w:val="005D188C"/>
    <w:rsid w:val="005D5DFD"/>
    <w:rsid w:val="005D66B1"/>
    <w:rsid w:val="005E083E"/>
    <w:rsid w:val="005E1B28"/>
    <w:rsid w:val="005E2B13"/>
    <w:rsid w:val="005E3B7E"/>
    <w:rsid w:val="005E3DC0"/>
    <w:rsid w:val="005E411F"/>
    <w:rsid w:val="005F175E"/>
    <w:rsid w:val="005F1A65"/>
    <w:rsid w:val="005F3430"/>
    <w:rsid w:val="005F3889"/>
    <w:rsid w:val="005F416B"/>
    <w:rsid w:val="005F4DC0"/>
    <w:rsid w:val="006002C1"/>
    <w:rsid w:val="006015FE"/>
    <w:rsid w:val="00602694"/>
    <w:rsid w:val="00602A08"/>
    <w:rsid w:val="00603CA7"/>
    <w:rsid w:val="00604252"/>
    <w:rsid w:val="00604A11"/>
    <w:rsid w:val="00605CBC"/>
    <w:rsid w:val="006101BF"/>
    <w:rsid w:val="00610204"/>
    <w:rsid w:val="0061359A"/>
    <w:rsid w:val="006158BF"/>
    <w:rsid w:val="0061596A"/>
    <w:rsid w:val="00616C22"/>
    <w:rsid w:val="006178A3"/>
    <w:rsid w:val="00620B07"/>
    <w:rsid w:val="0062252C"/>
    <w:rsid w:val="00622625"/>
    <w:rsid w:val="00622BAE"/>
    <w:rsid w:val="00622BFD"/>
    <w:rsid w:val="00622E5A"/>
    <w:rsid w:val="00624DE7"/>
    <w:rsid w:val="0062632C"/>
    <w:rsid w:val="0062721C"/>
    <w:rsid w:val="00627F55"/>
    <w:rsid w:val="006319ED"/>
    <w:rsid w:val="00631C68"/>
    <w:rsid w:val="00632327"/>
    <w:rsid w:val="006323FA"/>
    <w:rsid w:val="006346B4"/>
    <w:rsid w:val="00636852"/>
    <w:rsid w:val="00636C6A"/>
    <w:rsid w:val="00640891"/>
    <w:rsid w:val="00641E4E"/>
    <w:rsid w:val="00644461"/>
    <w:rsid w:val="00644BBA"/>
    <w:rsid w:val="0064575D"/>
    <w:rsid w:val="00646226"/>
    <w:rsid w:val="00646287"/>
    <w:rsid w:val="00646389"/>
    <w:rsid w:val="00647442"/>
    <w:rsid w:val="00651837"/>
    <w:rsid w:val="00652B7B"/>
    <w:rsid w:val="006538EF"/>
    <w:rsid w:val="0065474D"/>
    <w:rsid w:val="00654BCE"/>
    <w:rsid w:val="00654F81"/>
    <w:rsid w:val="00655C0A"/>
    <w:rsid w:val="00660AAF"/>
    <w:rsid w:val="0066123B"/>
    <w:rsid w:val="00661935"/>
    <w:rsid w:val="0066266B"/>
    <w:rsid w:val="00663336"/>
    <w:rsid w:val="00663649"/>
    <w:rsid w:val="0066427D"/>
    <w:rsid w:val="0066454B"/>
    <w:rsid w:val="00666212"/>
    <w:rsid w:val="0066636E"/>
    <w:rsid w:val="006666EB"/>
    <w:rsid w:val="00666D07"/>
    <w:rsid w:val="0067007D"/>
    <w:rsid w:val="00671E33"/>
    <w:rsid w:val="0067356B"/>
    <w:rsid w:val="00674D20"/>
    <w:rsid w:val="0067544A"/>
    <w:rsid w:val="00675A5C"/>
    <w:rsid w:val="0067606B"/>
    <w:rsid w:val="006762C0"/>
    <w:rsid w:val="0067799F"/>
    <w:rsid w:val="00677B29"/>
    <w:rsid w:val="00677B88"/>
    <w:rsid w:val="00677D30"/>
    <w:rsid w:val="0068107A"/>
    <w:rsid w:val="006813E9"/>
    <w:rsid w:val="006829C1"/>
    <w:rsid w:val="0068466C"/>
    <w:rsid w:val="00686547"/>
    <w:rsid w:val="00687109"/>
    <w:rsid w:val="00687DD2"/>
    <w:rsid w:val="006A0F74"/>
    <w:rsid w:val="006A156E"/>
    <w:rsid w:val="006A17E8"/>
    <w:rsid w:val="006A2764"/>
    <w:rsid w:val="006A3411"/>
    <w:rsid w:val="006A5427"/>
    <w:rsid w:val="006A5C43"/>
    <w:rsid w:val="006A5C7B"/>
    <w:rsid w:val="006A7469"/>
    <w:rsid w:val="006B051E"/>
    <w:rsid w:val="006B2727"/>
    <w:rsid w:val="006B474B"/>
    <w:rsid w:val="006B62E6"/>
    <w:rsid w:val="006B7B60"/>
    <w:rsid w:val="006C0879"/>
    <w:rsid w:val="006C202E"/>
    <w:rsid w:val="006C28C3"/>
    <w:rsid w:val="006C3411"/>
    <w:rsid w:val="006D035C"/>
    <w:rsid w:val="006D0ACD"/>
    <w:rsid w:val="006D1DAE"/>
    <w:rsid w:val="006D1E38"/>
    <w:rsid w:val="006D2609"/>
    <w:rsid w:val="006D30CB"/>
    <w:rsid w:val="006D4AAF"/>
    <w:rsid w:val="006D6A22"/>
    <w:rsid w:val="006D6DD3"/>
    <w:rsid w:val="006E04C3"/>
    <w:rsid w:val="006E112B"/>
    <w:rsid w:val="006E3139"/>
    <w:rsid w:val="006E36BF"/>
    <w:rsid w:val="006E4554"/>
    <w:rsid w:val="006E5033"/>
    <w:rsid w:val="006E5A47"/>
    <w:rsid w:val="006E656C"/>
    <w:rsid w:val="006E6B08"/>
    <w:rsid w:val="006F0AD2"/>
    <w:rsid w:val="006F10FA"/>
    <w:rsid w:val="006F162F"/>
    <w:rsid w:val="006F4883"/>
    <w:rsid w:val="006F5F70"/>
    <w:rsid w:val="006F76C9"/>
    <w:rsid w:val="0070106E"/>
    <w:rsid w:val="00701218"/>
    <w:rsid w:val="00701391"/>
    <w:rsid w:val="007014B3"/>
    <w:rsid w:val="00701597"/>
    <w:rsid w:val="00701A0E"/>
    <w:rsid w:val="00702C46"/>
    <w:rsid w:val="007057B1"/>
    <w:rsid w:val="00706F7D"/>
    <w:rsid w:val="00707351"/>
    <w:rsid w:val="007112D6"/>
    <w:rsid w:val="00712BDC"/>
    <w:rsid w:val="0071404C"/>
    <w:rsid w:val="007144E6"/>
    <w:rsid w:val="00715693"/>
    <w:rsid w:val="00715B92"/>
    <w:rsid w:val="00720067"/>
    <w:rsid w:val="00720263"/>
    <w:rsid w:val="00721F36"/>
    <w:rsid w:val="0072284A"/>
    <w:rsid w:val="0072295A"/>
    <w:rsid w:val="00725096"/>
    <w:rsid w:val="00725DBE"/>
    <w:rsid w:val="00726422"/>
    <w:rsid w:val="00730440"/>
    <w:rsid w:val="00731085"/>
    <w:rsid w:val="0073211F"/>
    <w:rsid w:val="00734A4C"/>
    <w:rsid w:val="0073533F"/>
    <w:rsid w:val="0073624F"/>
    <w:rsid w:val="00737877"/>
    <w:rsid w:val="007406DD"/>
    <w:rsid w:val="00740A21"/>
    <w:rsid w:val="0074197B"/>
    <w:rsid w:val="00743054"/>
    <w:rsid w:val="00746287"/>
    <w:rsid w:val="00746668"/>
    <w:rsid w:val="0074685F"/>
    <w:rsid w:val="00746F63"/>
    <w:rsid w:val="00750B4A"/>
    <w:rsid w:val="0075287A"/>
    <w:rsid w:val="0075289D"/>
    <w:rsid w:val="00752FA5"/>
    <w:rsid w:val="007531DD"/>
    <w:rsid w:val="00753A7B"/>
    <w:rsid w:val="00753D30"/>
    <w:rsid w:val="00755926"/>
    <w:rsid w:val="00756682"/>
    <w:rsid w:val="0075674B"/>
    <w:rsid w:val="00756CFF"/>
    <w:rsid w:val="00757254"/>
    <w:rsid w:val="00757300"/>
    <w:rsid w:val="00757FC0"/>
    <w:rsid w:val="007625AB"/>
    <w:rsid w:val="00764516"/>
    <w:rsid w:val="00765B5A"/>
    <w:rsid w:val="0076675D"/>
    <w:rsid w:val="00767977"/>
    <w:rsid w:val="00776328"/>
    <w:rsid w:val="00776BC0"/>
    <w:rsid w:val="00780AC8"/>
    <w:rsid w:val="00780D9A"/>
    <w:rsid w:val="0078120C"/>
    <w:rsid w:val="00781582"/>
    <w:rsid w:val="007834B9"/>
    <w:rsid w:val="007837A3"/>
    <w:rsid w:val="00783C92"/>
    <w:rsid w:val="007843C8"/>
    <w:rsid w:val="00786692"/>
    <w:rsid w:val="0078753A"/>
    <w:rsid w:val="00787F17"/>
    <w:rsid w:val="00790036"/>
    <w:rsid w:val="0079053C"/>
    <w:rsid w:val="00792432"/>
    <w:rsid w:val="00792B87"/>
    <w:rsid w:val="0079430D"/>
    <w:rsid w:val="00794B2B"/>
    <w:rsid w:val="00794DFD"/>
    <w:rsid w:val="0079547B"/>
    <w:rsid w:val="0079620F"/>
    <w:rsid w:val="0079658D"/>
    <w:rsid w:val="00797096"/>
    <w:rsid w:val="007970CF"/>
    <w:rsid w:val="007A0B4A"/>
    <w:rsid w:val="007A391C"/>
    <w:rsid w:val="007A3AA8"/>
    <w:rsid w:val="007A3AD5"/>
    <w:rsid w:val="007A48C0"/>
    <w:rsid w:val="007A5623"/>
    <w:rsid w:val="007A721E"/>
    <w:rsid w:val="007A758D"/>
    <w:rsid w:val="007B1642"/>
    <w:rsid w:val="007B230A"/>
    <w:rsid w:val="007B26FC"/>
    <w:rsid w:val="007B2BE0"/>
    <w:rsid w:val="007B3A72"/>
    <w:rsid w:val="007B4C3D"/>
    <w:rsid w:val="007B5BAD"/>
    <w:rsid w:val="007B6006"/>
    <w:rsid w:val="007B7AE0"/>
    <w:rsid w:val="007C10AE"/>
    <w:rsid w:val="007C1623"/>
    <w:rsid w:val="007C28BA"/>
    <w:rsid w:val="007C39BB"/>
    <w:rsid w:val="007C4765"/>
    <w:rsid w:val="007C54BC"/>
    <w:rsid w:val="007C640F"/>
    <w:rsid w:val="007C76C7"/>
    <w:rsid w:val="007D0A5D"/>
    <w:rsid w:val="007D12DC"/>
    <w:rsid w:val="007D16CD"/>
    <w:rsid w:val="007D23F7"/>
    <w:rsid w:val="007D2E20"/>
    <w:rsid w:val="007D47F5"/>
    <w:rsid w:val="007D4828"/>
    <w:rsid w:val="007D5CA8"/>
    <w:rsid w:val="007E0221"/>
    <w:rsid w:val="007E11BF"/>
    <w:rsid w:val="007E1C3A"/>
    <w:rsid w:val="007E380B"/>
    <w:rsid w:val="007E3F0A"/>
    <w:rsid w:val="007E470D"/>
    <w:rsid w:val="007E5E37"/>
    <w:rsid w:val="007E6AFA"/>
    <w:rsid w:val="007F0934"/>
    <w:rsid w:val="007F1343"/>
    <w:rsid w:val="007F1C69"/>
    <w:rsid w:val="007F5DAA"/>
    <w:rsid w:val="007F6D20"/>
    <w:rsid w:val="008002BD"/>
    <w:rsid w:val="00804121"/>
    <w:rsid w:val="00805161"/>
    <w:rsid w:val="00805D7B"/>
    <w:rsid w:val="00806401"/>
    <w:rsid w:val="00811018"/>
    <w:rsid w:val="00814843"/>
    <w:rsid w:val="0081586D"/>
    <w:rsid w:val="00816040"/>
    <w:rsid w:val="00816E93"/>
    <w:rsid w:val="00820213"/>
    <w:rsid w:val="0082506F"/>
    <w:rsid w:val="008257FB"/>
    <w:rsid w:val="0083058E"/>
    <w:rsid w:val="0083130E"/>
    <w:rsid w:val="008317CA"/>
    <w:rsid w:val="008321E1"/>
    <w:rsid w:val="008327CF"/>
    <w:rsid w:val="00832FDE"/>
    <w:rsid w:val="0083368B"/>
    <w:rsid w:val="008357E6"/>
    <w:rsid w:val="00835963"/>
    <w:rsid w:val="00835BC9"/>
    <w:rsid w:val="00842576"/>
    <w:rsid w:val="00842C2F"/>
    <w:rsid w:val="00843FF7"/>
    <w:rsid w:val="00845AD1"/>
    <w:rsid w:val="00847193"/>
    <w:rsid w:val="00850CE3"/>
    <w:rsid w:val="00851B5E"/>
    <w:rsid w:val="00853EB1"/>
    <w:rsid w:val="0085620E"/>
    <w:rsid w:val="0085799B"/>
    <w:rsid w:val="00860076"/>
    <w:rsid w:val="00860B1F"/>
    <w:rsid w:val="00861CA6"/>
    <w:rsid w:val="0086314C"/>
    <w:rsid w:val="00863843"/>
    <w:rsid w:val="00864B1E"/>
    <w:rsid w:val="00866026"/>
    <w:rsid w:val="00866DD6"/>
    <w:rsid w:val="0086716A"/>
    <w:rsid w:val="00867F48"/>
    <w:rsid w:val="008736C3"/>
    <w:rsid w:val="0087474E"/>
    <w:rsid w:val="00877A08"/>
    <w:rsid w:val="00880283"/>
    <w:rsid w:val="00880D26"/>
    <w:rsid w:val="008824FA"/>
    <w:rsid w:val="00882556"/>
    <w:rsid w:val="00882E1F"/>
    <w:rsid w:val="00883261"/>
    <w:rsid w:val="008835A5"/>
    <w:rsid w:val="00886C88"/>
    <w:rsid w:val="00887999"/>
    <w:rsid w:val="00887AF0"/>
    <w:rsid w:val="00887D28"/>
    <w:rsid w:val="00891041"/>
    <w:rsid w:val="00893630"/>
    <w:rsid w:val="00893B9C"/>
    <w:rsid w:val="0089626C"/>
    <w:rsid w:val="008965F0"/>
    <w:rsid w:val="0089731D"/>
    <w:rsid w:val="008A0374"/>
    <w:rsid w:val="008A0708"/>
    <w:rsid w:val="008A1285"/>
    <w:rsid w:val="008A20FA"/>
    <w:rsid w:val="008A3261"/>
    <w:rsid w:val="008A375A"/>
    <w:rsid w:val="008A3C08"/>
    <w:rsid w:val="008A5EF2"/>
    <w:rsid w:val="008B0D80"/>
    <w:rsid w:val="008B1FDA"/>
    <w:rsid w:val="008B217D"/>
    <w:rsid w:val="008B2454"/>
    <w:rsid w:val="008B25B9"/>
    <w:rsid w:val="008B3466"/>
    <w:rsid w:val="008B393E"/>
    <w:rsid w:val="008B3ED0"/>
    <w:rsid w:val="008B4289"/>
    <w:rsid w:val="008B5CB2"/>
    <w:rsid w:val="008B676A"/>
    <w:rsid w:val="008C2D21"/>
    <w:rsid w:val="008C321D"/>
    <w:rsid w:val="008C3ACF"/>
    <w:rsid w:val="008C45E0"/>
    <w:rsid w:val="008C4C79"/>
    <w:rsid w:val="008C4E3B"/>
    <w:rsid w:val="008C4F24"/>
    <w:rsid w:val="008C66EB"/>
    <w:rsid w:val="008D2EBE"/>
    <w:rsid w:val="008D5CE2"/>
    <w:rsid w:val="008D710A"/>
    <w:rsid w:val="008E049B"/>
    <w:rsid w:val="008E04A2"/>
    <w:rsid w:val="008E0AF1"/>
    <w:rsid w:val="008E1318"/>
    <w:rsid w:val="008E14D5"/>
    <w:rsid w:val="008E4689"/>
    <w:rsid w:val="008E51AE"/>
    <w:rsid w:val="008E74D0"/>
    <w:rsid w:val="008F2CB9"/>
    <w:rsid w:val="008F375F"/>
    <w:rsid w:val="008F5C72"/>
    <w:rsid w:val="008F6096"/>
    <w:rsid w:val="008F774E"/>
    <w:rsid w:val="008F7E36"/>
    <w:rsid w:val="00900133"/>
    <w:rsid w:val="009004B5"/>
    <w:rsid w:val="00900624"/>
    <w:rsid w:val="00900B6F"/>
    <w:rsid w:val="009017EC"/>
    <w:rsid w:val="00901B63"/>
    <w:rsid w:val="00901B90"/>
    <w:rsid w:val="00901DBB"/>
    <w:rsid w:val="00901F1C"/>
    <w:rsid w:val="00903B6F"/>
    <w:rsid w:val="00904B8F"/>
    <w:rsid w:val="00905F88"/>
    <w:rsid w:val="00906FFD"/>
    <w:rsid w:val="00907355"/>
    <w:rsid w:val="0090753D"/>
    <w:rsid w:val="0091086B"/>
    <w:rsid w:val="00913A57"/>
    <w:rsid w:val="00913AF1"/>
    <w:rsid w:val="009143D6"/>
    <w:rsid w:val="009148F5"/>
    <w:rsid w:val="009150F6"/>
    <w:rsid w:val="00915455"/>
    <w:rsid w:val="009163F0"/>
    <w:rsid w:val="00916405"/>
    <w:rsid w:val="00916640"/>
    <w:rsid w:val="00916704"/>
    <w:rsid w:val="00917464"/>
    <w:rsid w:val="00917D7F"/>
    <w:rsid w:val="009208A2"/>
    <w:rsid w:val="00921257"/>
    <w:rsid w:val="00922EBE"/>
    <w:rsid w:val="00923419"/>
    <w:rsid w:val="009237F9"/>
    <w:rsid w:val="00924BA6"/>
    <w:rsid w:val="009251F5"/>
    <w:rsid w:val="00925CA1"/>
    <w:rsid w:val="009308A9"/>
    <w:rsid w:val="00933C1F"/>
    <w:rsid w:val="0093400F"/>
    <w:rsid w:val="00934868"/>
    <w:rsid w:val="00934C95"/>
    <w:rsid w:val="00936278"/>
    <w:rsid w:val="00936746"/>
    <w:rsid w:val="009369BB"/>
    <w:rsid w:val="009373AA"/>
    <w:rsid w:val="009404B2"/>
    <w:rsid w:val="009408E2"/>
    <w:rsid w:val="00943189"/>
    <w:rsid w:val="00943705"/>
    <w:rsid w:val="00944C8C"/>
    <w:rsid w:val="00944D94"/>
    <w:rsid w:val="00945093"/>
    <w:rsid w:val="009522E9"/>
    <w:rsid w:val="00954AEC"/>
    <w:rsid w:val="00954E78"/>
    <w:rsid w:val="009556BF"/>
    <w:rsid w:val="00956300"/>
    <w:rsid w:val="00956734"/>
    <w:rsid w:val="009603BB"/>
    <w:rsid w:val="009629C6"/>
    <w:rsid w:val="00964596"/>
    <w:rsid w:val="00964B99"/>
    <w:rsid w:val="009653EE"/>
    <w:rsid w:val="00965927"/>
    <w:rsid w:val="00965F53"/>
    <w:rsid w:val="00966F18"/>
    <w:rsid w:val="009703D9"/>
    <w:rsid w:val="009713EA"/>
    <w:rsid w:val="00973361"/>
    <w:rsid w:val="009761DC"/>
    <w:rsid w:val="0097739D"/>
    <w:rsid w:val="00977C6E"/>
    <w:rsid w:val="009803D0"/>
    <w:rsid w:val="00980F66"/>
    <w:rsid w:val="00981319"/>
    <w:rsid w:val="009823D6"/>
    <w:rsid w:val="00982639"/>
    <w:rsid w:val="00982D4B"/>
    <w:rsid w:val="009835C0"/>
    <w:rsid w:val="00983BD5"/>
    <w:rsid w:val="009852D4"/>
    <w:rsid w:val="00985DC0"/>
    <w:rsid w:val="00986158"/>
    <w:rsid w:val="00987824"/>
    <w:rsid w:val="009879CA"/>
    <w:rsid w:val="00990B24"/>
    <w:rsid w:val="0099120F"/>
    <w:rsid w:val="00991650"/>
    <w:rsid w:val="009923D5"/>
    <w:rsid w:val="0099341C"/>
    <w:rsid w:val="00994BDD"/>
    <w:rsid w:val="00995364"/>
    <w:rsid w:val="00995B1C"/>
    <w:rsid w:val="00996086"/>
    <w:rsid w:val="009964D1"/>
    <w:rsid w:val="009966CD"/>
    <w:rsid w:val="009A0E14"/>
    <w:rsid w:val="009A2F84"/>
    <w:rsid w:val="009A44E0"/>
    <w:rsid w:val="009A48D2"/>
    <w:rsid w:val="009A50E3"/>
    <w:rsid w:val="009A5F8E"/>
    <w:rsid w:val="009A652D"/>
    <w:rsid w:val="009B16BE"/>
    <w:rsid w:val="009B1CDE"/>
    <w:rsid w:val="009B20FC"/>
    <w:rsid w:val="009B3404"/>
    <w:rsid w:val="009B3CD4"/>
    <w:rsid w:val="009B4020"/>
    <w:rsid w:val="009B4113"/>
    <w:rsid w:val="009B5159"/>
    <w:rsid w:val="009B556D"/>
    <w:rsid w:val="009B5D05"/>
    <w:rsid w:val="009B65B8"/>
    <w:rsid w:val="009B681F"/>
    <w:rsid w:val="009B6F73"/>
    <w:rsid w:val="009C1E35"/>
    <w:rsid w:val="009C3763"/>
    <w:rsid w:val="009D0AF3"/>
    <w:rsid w:val="009D115C"/>
    <w:rsid w:val="009D26BA"/>
    <w:rsid w:val="009D27CE"/>
    <w:rsid w:val="009D3343"/>
    <w:rsid w:val="009D53C1"/>
    <w:rsid w:val="009D72B5"/>
    <w:rsid w:val="009E3697"/>
    <w:rsid w:val="009E4084"/>
    <w:rsid w:val="009E5B39"/>
    <w:rsid w:val="009F00F3"/>
    <w:rsid w:val="009F1604"/>
    <w:rsid w:val="009F35E0"/>
    <w:rsid w:val="009F3A9A"/>
    <w:rsid w:val="009F4552"/>
    <w:rsid w:val="009F5447"/>
    <w:rsid w:val="009F70D8"/>
    <w:rsid w:val="00A029FB"/>
    <w:rsid w:val="00A02F88"/>
    <w:rsid w:val="00A03CD4"/>
    <w:rsid w:val="00A04297"/>
    <w:rsid w:val="00A04BCD"/>
    <w:rsid w:val="00A04E93"/>
    <w:rsid w:val="00A05FF1"/>
    <w:rsid w:val="00A06AF3"/>
    <w:rsid w:val="00A11459"/>
    <w:rsid w:val="00A118AB"/>
    <w:rsid w:val="00A135AA"/>
    <w:rsid w:val="00A140D8"/>
    <w:rsid w:val="00A14508"/>
    <w:rsid w:val="00A14703"/>
    <w:rsid w:val="00A210A1"/>
    <w:rsid w:val="00A22981"/>
    <w:rsid w:val="00A254E7"/>
    <w:rsid w:val="00A25958"/>
    <w:rsid w:val="00A3047F"/>
    <w:rsid w:val="00A320FA"/>
    <w:rsid w:val="00A33105"/>
    <w:rsid w:val="00A34E41"/>
    <w:rsid w:val="00A35CAF"/>
    <w:rsid w:val="00A35CD0"/>
    <w:rsid w:val="00A41C58"/>
    <w:rsid w:val="00A42A6D"/>
    <w:rsid w:val="00A439CF"/>
    <w:rsid w:val="00A43DAE"/>
    <w:rsid w:val="00A44849"/>
    <w:rsid w:val="00A4585B"/>
    <w:rsid w:val="00A50F15"/>
    <w:rsid w:val="00A542D7"/>
    <w:rsid w:val="00A56AF8"/>
    <w:rsid w:val="00A60515"/>
    <w:rsid w:val="00A6200B"/>
    <w:rsid w:val="00A622DD"/>
    <w:rsid w:val="00A62AA2"/>
    <w:rsid w:val="00A62ED0"/>
    <w:rsid w:val="00A64242"/>
    <w:rsid w:val="00A64C5A"/>
    <w:rsid w:val="00A64E36"/>
    <w:rsid w:val="00A65978"/>
    <w:rsid w:val="00A65C36"/>
    <w:rsid w:val="00A66DFA"/>
    <w:rsid w:val="00A71156"/>
    <w:rsid w:val="00A7137A"/>
    <w:rsid w:val="00A7555F"/>
    <w:rsid w:val="00A75909"/>
    <w:rsid w:val="00A7799A"/>
    <w:rsid w:val="00A77BBA"/>
    <w:rsid w:val="00A80EC1"/>
    <w:rsid w:val="00A83A1E"/>
    <w:rsid w:val="00A853BE"/>
    <w:rsid w:val="00A85A2A"/>
    <w:rsid w:val="00A8609F"/>
    <w:rsid w:val="00A867DE"/>
    <w:rsid w:val="00A8698C"/>
    <w:rsid w:val="00A90A85"/>
    <w:rsid w:val="00A92B63"/>
    <w:rsid w:val="00A9317F"/>
    <w:rsid w:val="00A93624"/>
    <w:rsid w:val="00A937EC"/>
    <w:rsid w:val="00A93E17"/>
    <w:rsid w:val="00A95C65"/>
    <w:rsid w:val="00A95D15"/>
    <w:rsid w:val="00A964F0"/>
    <w:rsid w:val="00A9656B"/>
    <w:rsid w:val="00A9725F"/>
    <w:rsid w:val="00A97DEE"/>
    <w:rsid w:val="00AA38D4"/>
    <w:rsid w:val="00AA453B"/>
    <w:rsid w:val="00AA5FD0"/>
    <w:rsid w:val="00AA68BE"/>
    <w:rsid w:val="00AB050E"/>
    <w:rsid w:val="00AB4376"/>
    <w:rsid w:val="00AB5671"/>
    <w:rsid w:val="00AB60BA"/>
    <w:rsid w:val="00AB7401"/>
    <w:rsid w:val="00AC0855"/>
    <w:rsid w:val="00AC0AE5"/>
    <w:rsid w:val="00AC3A10"/>
    <w:rsid w:val="00AC5512"/>
    <w:rsid w:val="00AC6A44"/>
    <w:rsid w:val="00AC6FBA"/>
    <w:rsid w:val="00AC74F9"/>
    <w:rsid w:val="00AC7C38"/>
    <w:rsid w:val="00AC7F18"/>
    <w:rsid w:val="00AD09FB"/>
    <w:rsid w:val="00AD5F47"/>
    <w:rsid w:val="00AD7F22"/>
    <w:rsid w:val="00AE12B6"/>
    <w:rsid w:val="00AE183C"/>
    <w:rsid w:val="00AE1A68"/>
    <w:rsid w:val="00AE2048"/>
    <w:rsid w:val="00AE4648"/>
    <w:rsid w:val="00AE4842"/>
    <w:rsid w:val="00AE4B9B"/>
    <w:rsid w:val="00AF1176"/>
    <w:rsid w:val="00AF2309"/>
    <w:rsid w:val="00AF30D5"/>
    <w:rsid w:val="00AF4094"/>
    <w:rsid w:val="00AF458C"/>
    <w:rsid w:val="00AF56FC"/>
    <w:rsid w:val="00AF5EF9"/>
    <w:rsid w:val="00AF6AC9"/>
    <w:rsid w:val="00AF6AE7"/>
    <w:rsid w:val="00B053A7"/>
    <w:rsid w:val="00B07C3A"/>
    <w:rsid w:val="00B113BC"/>
    <w:rsid w:val="00B12951"/>
    <w:rsid w:val="00B14A93"/>
    <w:rsid w:val="00B17E8C"/>
    <w:rsid w:val="00B21714"/>
    <w:rsid w:val="00B21F4B"/>
    <w:rsid w:val="00B220F1"/>
    <w:rsid w:val="00B247C2"/>
    <w:rsid w:val="00B31019"/>
    <w:rsid w:val="00B34A1D"/>
    <w:rsid w:val="00B34C20"/>
    <w:rsid w:val="00B34C72"/>
    <w:rsid w:val="00B35015"/>
    <w:rsid w:val="00B36C46"/>
    <w:rsid w:val="00B37376"/>
    <w:rsid w:val="00B4091A"/>
    <w:rsid w:val="00B41B52"/>
    <w:rsid w:val="00B42CD9"/>
    <w:rsid w:val="00B444EB"/>
    <w:rsid w:val="00B44896"/>
    <w:rsid w:val="00B46C39"/>
    <w:rsid w:val="00B51243"/>
    <w:rsid w:val="00B5160B"/>
    <w:rsid w:val="00B528BE"/>
    <w:rsid w:val="00B52D55"/>
    <w:rsid w:val="00B52F3C"/>
    <w:rsid w:val="00B54E93"/>
    <w:rsid w:val="00B54EB1"/>
    <w:rsid w:val="00B55424"/>
    <w:rsid w:val="00B55BB0"/>
    <w:rsid w:val="00B55C83"/>
    <w:rsid w:val="00B5662D"/>
    <w:rsid w:val="00B569A6"/>
    <w:rsid w:val="00B573AB"/>
    <w:rsid w:val="00B57BA2"/>
    <w:rsid w:val="00B57E21"/>
    <w:rsid w:val="00B60A15"/>
    <w:rsid w:val="00B60A76"/>
    <w:rsid w:val="00B60C63"/>
    <w:rsid w:val="00B61F46"/>
    <w:rsid w:val="00B624CD"/>
    <w:rsid w:val="00B62D52"/>
    <w:rsid w:val="00B632B0"/>
    <w:rsid w:val="00B63EDB"/>
    <w:rsid w:val="00B64025"/>
    <w:rsid w:val="00B659FA"/>
    <w:rsid w:val="00B70FA7"/>
    <w:rsid w:val="00B73C92"/>
    <w:rsid w:val="00B74018"/>
    <w:rsid w:val="00B759C6"/>
    <w:rsid w:val="00B76E1A"/>
    <w:rsid w:val="00B7776C"/>
    <w:rsid w:val="00B778CB"/>
    <w:rsid w:val="00B8185D"/>
    <w:rsid w:val="00B82C77"/>
    <w:rsid w:val="00B83915"/>
    <w:rsid w:val="00B83AE2"/>
    <w:rsid w:val="00B85017"/>
    <w:rsid w:val="00B86CA4"/>
    <w:rsid w:val="00B873A4"/>
    <w:rsid w:val="00B873A7"/>
    <w:rsid w:val="00B8749E"/>
    <w:rsid w:val="00B87805"/>
    <w:rsid w:val="00B878B4"/>
    <w:rsid w:val="00B9110F"/>
    <w:rsid w:val="00B92F21"/>
    <w:rsid w:val="00B94D52"/>
    <w:rsid w:val="00B9519C"/>
    <w:rsid w:val="00B9536A"/>
    <w:rsid w:val="00B95A60"/>
    <w:rsid w:val="00B97A7C"/>
    <w:rsid w:val="00B97E27"/>
    <w:rsid w:val="00B97ECC"/>
    <w:rsid w:val="00BA11CF"/>
    <w:rsid w:val="00BA2058"/>
    <w:rsid w:val="00BA2996"/>
    <w:rsid w:val="00BA3D35"/>
    <w:rsid w:val="00BA6035"/>
    <w:rsid w:val="00BA79AB"/>
    <w:rsid w:val="00BB16C6"/>
    <w:rsid w:val="00BB18A7"/>
    <w:rsid w:val="00BB3747"/>
    <w:rsid w:val="00BB78FC"/>
    <w:rsid w:val="00BB791A"/>
    <w:rsid w:val="00BC024C"/>
    <w:rsid w:val="00BC1070"/>
    <w:rsid w:val="00BC37C3"/>
    <w:rsid w:val="00BC3AEC"/>
    <w:rsid w:val="00BC668D"/>
    <w:rsid w:val="00BD3047"/>
    <w:rsid w:val="00BD53A7"/>
    <w:rsid w:val="00BD613C"/>
    <w:rsid w:val="00BD6540"/>
    <w:rsid w:val="00BD73CF"/>
    <w:rsid w:val="00BE01BA"/>
    <w:rsid w:val="00BE11EA"/>
    <w:rsid w:val="00BE2CD4"/>
    <w:rsid w:val="00BE4463"/>
    <w:rsid w:val="00BE5E77"/>
    <w:rsid w:val="00BE628B"/>
    <w:rsid w:val="00BF1415"/>
    <w:rsid w:val="00BF4867"/>
    <w:rsid w:val="00BF4BC3"/>
    <w:rsid w:val="00BF5095"/>
    <w:rsid w:val="00BF57D2"/>
    <w:rsid w:val="00BF5FBF"/>
    <w:rsid w:val="00BF7090"/>
    <w:rsid w:val="00BF7ECB"/>
    <w:rsid w:val="00C003B7"/>
    <w:rsid w:val="00C03904"/>
    <w:rsid w:val="00C07997"/>
    <w:rsid w:val="00C12356"/>
    <w:rsid w:val="00C12F7A"/>
    <w:rsid w:val="00C13202"/>
    <w:rsid w:val="00C150E8"/>
    <w:rsid w:val="00C2008F"/>
    <w:rsid w:val="00C212BC"/>
    <w:rsid w:val="00C21357"/>
    <w:rsid w:val="00C21CCC"/>
    <w:rsid w:val="00C2284E"/>
    <w:rsid w:val="00C251A9"/>
    <w:rsid w:val="00C26786"/>
    <w:rsid w:val="00C27195"/>
    <w:rsid w:val="00C27C6C"/>
    <w:rsid w:val="00C313AA"/>
    <w:rsid w:val="00C33F11"/>
    <w:rsid w:val="00C34B7A"/>
    <w:rsid w:val="00C34CBE"/>
    <w:rsid w:val="00C35546"/>
    <w:rsid w:val="00C3764A"/>
    <w:rsid w:val="00C376CF"/>
    <w:rsid w:val="00C37918"/>
    <w:rsid w:val="00C40DCA"/>
    <w:rsid w:val="00C412D0"/>
    <w:rsid w:val="00C43FD9"/>
    <w:rsid w:val="00C46010"/>
    <w:rsid w:val="00C462A5"/>
    <w:rsid w:val="00C4711E"/>
    <w:rsid w:val="00C474C2"/>
    <w:rsid w:val="00C512A4"/>
    <w:rsid w:val="00C521B1"/>
    <w:rsid w:val="00C527A3"/>
    <w:rsid w:val="00C54F70"/>
    <w:rsid w:val="00C55C8F"/>
    <w:rsid w:val="00C561E8"/>
    <w:rsid w:val="00C564B4"/>
    <w:rsid w:val="00C6086D"/>
    <w:rsid w:val="00C608B3"/>
    <w:rsid w:val="00C61134"/>
    <w:rsid w:val="00C6154C"/>
    <w:rsid w:val="00C633DE"/>
    <w:rsid w:val="00C635A8"/>
    <w:rsid w:val="00C6380D"/>
    <w:rsid w:val="00C63F68"/>
    <w:rsid w:val="00C65819"/>
    <w:rsid w:val="00C679A2"/>
    <w:rsid w:val="00C70C26"/>
    <w:rsid w:val="00C70C7F"/>
    <w:rsid w:val="00C7155D"/>
    <w:rsid w:val="00C73FA7"/>
    <w:rsid w:val="00C74102"/>
    <w:rsid w:val="00C745DE"/>
    <w:rsid w:val="00C75297"/>
    <w:rsid w:val="00C758F9"/>
    <w:rsid w:val="00C76334"/>
    <w:rsid w:val="00C7781A"/>
    <w:rsid w:val="00C8044B"/>
    <w:rsid w:val="00C8062B"/>
    <w:rsid w:val="00C80E7D"/>
    <w:rsid w:val="00C81917"/>
    <w:rsid w:val="00C82DB7"/>
    <w:rsid w:val="00C8362D"/>
    <w:rsid w:val="00C838A4"/>
    <w:rsid w:val="00C84390"/>
    <w:rsid w:val="00C859E3"/>
    <w:rsid w:val="00C875EC"/>
    <w:rsid w:val="00C87DCE"/>
    <w:rsid w:val="00C911B9"/>
    <w:rsid w:val="00C93776"/>
    <w:rsid w:val="00C93783"/>
    <w:rsid w:val="00C93D97"/>
    <w:rsid w:val="00C9442B"/>
    <w:rsid w:val="00C96252"/>
    <w:rsid w:val="00CA0D6F"/>
    <w:rsid w:val="00CA27D6"/>
    <w:rsid w:val="00CA39D1"/>
    <w:rsid w:val="00CA428F"/>
    <w:rsid w:val="00CA7047"/>
    <w:rsid w:val="00CB02D6"/>
    <w:rsid w:val="00CB09E9"/>
    <w:rsid w:val="00CB0E53"/>
    <w:rsid w:val="00CB1894"/>
    <w:rsid w:val="00CB1D57"/>
    <w:rsid w:val="00CB208E"/>
    <w:rsid w:val="00CB2976"/>
    <w:rsid w:val="00CB3354"/>
    <w:rsid w:val="00CB3A94"/>
    <w:rsid w:val="00CB4510"/>
    <w:rsid w:val="00CB4CEA"/>
    <w:rsid w:val="00CB56B8"/>
    <w:rsid w:val="00CB5E19"/>
    <w:rsid w:val="00CB6736"/>
    <w:rsid w:val="00CB6816"/>
    <w:rsid w:val="00CB74C5"/>
    <w:rsid w:val="00CC2EA8"/>
    <w:rsid w:val="00CC462A"/>
    <w:rsid w:val="00CC4E17"/>
    <w:rsid w:val="00CC4EBC"/>
    <w:rsid w:val="00CC51B6"/>
    <w:rsid w:val="00CC66BC"/>
    <w:rsid w:val="00CC6C4E"/>
    <w:rsid w:val="00CD08B6"/>
    <w:rsid w:val="00CD1745"/>
    <w:rsid w:val="00CD1CCD"/>
    <w:rsid w:val="00CD2999"/>
    <w:rsid w:val="00CD652D"/>
    <w:rsid w:val="00CE1921"/>
    <w:rsid w:val="00CE1C2C"/>
    <w:rsid w:val="00CE1EA3"/>
    <w:rsid w:val="00CE3081"/>
    <w:rsid w:val="00CE45C4"/>
    <w:rsid w:val="00CE5AE4"/>
    <w:rsid w:val="00CE604A"/>
    <w:rsid w:val="00CF1882"/>
    <w:rsid w:val="00CF3554"/>
    <w:rsid w:val="00CF3945"/>
    <w:rsid w:val="00CF52E1"/>
    <w:rsid w:val="00CF74E7"/>
    <w:rsid w:val="00D011B8"/>
    <w:rsid w:val="00D0337E"/>
    <w:rsid w:val="00D03649"/>
    <w:rsid w:val="00D048FD"/>
    <w:rsid w:val="00D04D47"/>
    <w:rsid w:val="00D05118"/>
    <w:rsid w:val="00D06377"/>
    <w:rsid w:val="00D0726C"/>
    <w:rsid w:val="00D10D6C"/>
    <w:rsid w:val="00D12375"/>
    <w:rsid w:val="00D13CA8"/>
    <w:rsid w:val="00D14DDF"/>
    <w:rsid w:val="00D15AB2"/>
    <w:rsid w:val="00D16402"/>
    <w:rsid w:val="00D17841"/>
    <w:rsid w:val="00D17E04"/>
    <w:rsid w:val="00D17F24"/>
    <w:rsid w:val="00D200DA"/>
    <w:rsid w:val="00D211CD"/>
    <w:rsid w:val="00D22167"/>
    <w:rsid w:val="00D22383"/>
    <w:rsid w:val="00D23083"/>
    <w:rsid w:val="00D24043"/>
    <w:rsid w:val="00D24086"/>
    <w:rsid w:val="00D259A6"/>
    <w:rsid w:val="00D270E0"/>
    <w:rsid w:val="00D278B2"/>
    <w:rsid w:val="00D27D13"/>
    <w:rsid w:val="00D309E0"/>
    <w:rsid w:val="00D30F4E"/>
    <w:rsid w:val="00D31457"/>
    <w:rsid w:val="00D32363"/>
    <w:rsid w:val="00D328E2"/>
    <w:rsid w:val="00D32BA3"/>
    <w:rsid w:val="00D34542"/>
    <w:rsid w:val="00D34A71"/>
    <w:rsid w:val="00D4024A"/>
    <w:rsid w:val="00D40645"/>
    <w:rsid w:val="00D4149E"/>
    <w:rsid w:val="00D42FC7"/>
    <w:rsid w:val="00D43274"/>
    <w:rsid w:val="00D436DF"/>
    <w:rsid w:val="00D43851"/>
    <w:rsid w:val="00D43A15"/>
    <w:rsid w:val="00D43E4A"/>
    <w:rsid w:val="00D4655C"/>
    <w:rsid w:val="00D47DA8"/>
    <w:rsid w:val="00D506BD"/>
    <w:rsid w:val="00D51524"/>
    <w:rsid w:val="00D51642"/>
    <w:rsid w:val="00D553FF"/>
    <w:rsid w:val="00D56C52"/>
    <w:rsid w:val="00D575ED"/>
    <w:rsid w:val="00D60418"/>
    <w:rsid w:val="00D60F65"/>
    <w:rsid w:val="00D617AF"/>
    <w:rsid w:val="00D622E2"/>
    <w:rsid w:val="00D63082"/>
    <w:rsid w:val="00D63217"/>
    <w:rsid w:val="00D637E7"/>
    <w:rsid w:val="00D643FD"/>
    <w:rsid w:val="00D659DC"/>
    <w:rsid w:val="00D6648F"/>
    <w:rsid w:val="00D66BD9"/>
    <w:rsid w:val="00D679B1"/>
    <w:rsid w:val="00D70016"/>
    <w:rsid w:val="00D704E0"/>
    <w:rsid w:val="00D72BF7"/>
    <w:rsid w:val="00D73446"/>
    <w:rsid w:val="00D743C6"/>
    <w:rsid w:val="00D754AC"/>
    <w:rsid w:val="00D806D6"/>
    <w:rsid w:val="00D80F8C"/>
    <w:rsid w:val="00D817C7"/>
    <w:rsid w:val="00D838C4"/>
    <w:rsid w:val="00D842D2"/>
    <w:rsid w:val="00D863AD"/>
    <w:rsid w:val="00D8650A"/>
    <w:rsid w:val="00D9012C"/>
    <w:rsid w:val="00D91296"/>
    <w:rsid w:val="00D92462"/>
    <w:rsid w:val="00D944C8"/>
    <w:rsid w:val="00D9474A"/>
    <w:rsid w:val="00D95BE4"/>
    <w:rsid w:val="00D96E3B"/>
    <w:rsid w:val="00D96E3F"/>
    <w:rsid w:val="00D97043"/>
    <w:rsid w:val="00DA0465"/>
    <w:rsid w:val="00DA1A21"/>
    <w:rsid w:val="00DA1E8A"/>
    <w:rsid w:val="00DA220C"/>
    <w:rsid w:val="00DA246F"/>
    <w:rsid w:val="00DA2761"/>
    <w:rsid w:val="00DA30E6"/>
    <w:rsid w:val="00DA3341"/>
    <w:rsid w:val="00DB112E"/>
    <w:rsid w:val="00DB186B"/>
    <w:rsid w:val="00DB5207"/>
    <w:rsid w:val="00DB5702"/>
    <w:rsid w:val="00DB67F0"/>
    <w:rsid w:val="00DB73E9"/>
    <w:rsid w:val="00DB7730"/>
    <w:rsid w:val="00DC1462"/>
    <w:rsid w:val="00DC343F"/>
    <w:rsid w:val="00DC3BA7"/>
    <w:rsid w:val="00DC57B3"/>
    <w:rsid w:val="00DC7757"/>
    <w:rsid w:val="00DD1083"/>
    <w:rsid w:val="00DD481C"/>
    <w:rsid w:val="00DD653A"/>
    <w:rsid w:val="00DD72B7"/>
    <w:rsid w:val="00DE0B07"/>
    <w:rsid w:val="00DE20BD"/>
    <w:rsid w:val="00DE3D9C"/>
    <w:rsid w:val="00DE426A"/>
    <w:rsid w:val="00DE6411"/>
    <w:rsid w:val="00DE64C6"/>
    <w:rsid w:val="00DF18B5"/>
    <w:rsid w:val="00DF2A74"/>
    <w:rsid w:val="00DF48A7"/>
    <w:rsid w:val="00DF7363"/>
    <w:rsid w:val="00E0038F"/>
    <w:rsid w:val="00E01BF0"/>
    <w:rsid w:val="00E01C7F"/>
    <w:rsid w:val="00E02E10"/>
    <w:rsid w:val="00E03FC0"/>
    <w:rsid w:val="00E06179"/>
    <w:rsid w:val="00E0693C"/>
    <w:rsid w:val="00E069DD"/>
    <w:rsid w:val="00E102A2"/>
    <w:rsid w:val="00E10777"/>
    <w:rsid w:val="00E108AD"/>
    <w:rsid w:val="00E11253"/>
    <w:rsid w:val="00E11BDE"/>
    <w:rsid w:val="00E12A94"/>
    <w:rsid w:val="00E13F10"/>
    <w:rsid w:val="00E14AC1"/>
    <w:rsid w:val="00E14B1B"/>
    <w:rsid w:val="00E14C02"/>
    <w:rsid w:val="00E157D1"/>
    <w:rsid w:val="00E16915"/>
    <w:rsid w:val="00E16CA5"/>
    <w:rsid w:val="00E21271"/>
    <w:rsid w:val="00E2127D"/>
    <w:rsid w:val="00E21C27"/>
    <w:rsid w:val="00E223F8"/>
    <w:rsid w:val="00E24E57"/>
    <w:rsid w:val="00E25568"/>
    <w:rsid w:val="00E26641"/>
    <w:rsid w:val="00E32E7D"/>
    <w:rsid w:val="00E3380F"/>
    <w:rsid w:val="00E36181"/>
    <w:rsid w:val="00E36372"/>
    <w:rsid w:val="00E36A17"/>
    <w:rsid w:val="00E36E25"/>
    <w:rsid w:val="00E37043"/>
    <w:rsid w:val="00E3795B"/>
    <w:rsid w:val="00E37C70"/>
    <w:rsid w:val="00E40220"/>
    <w:rsid w:val="00E406DB"/>
    <w:rsid w:val="00E40D22"/>
    <w:rsid w:val="00E42151"/>
    <w:rsid w:val="00E45A8B"/>
    <w:rsid w:val="00E46B56"/>
    <w:rsid w:val="00E46E04"/>
    <w:rsid w:val="00E50286"/>
    <w:rsid w:val="00E52E7A"/>
    <w:rsid w:val="00E53280"/>
    <w:rsid w:val="00E5332B"/>
    <w:rsid w:val="00E53B3F"/>
    <w:rsid w:val="00E5418B"/>
    <w:rsid w:val="00E54BCD"/>
    <w:rsid w:val="00E550F1"/>
    <w:rsid w:val="00E55201"/>
    <w:rsid w:val="00E55EEB"/>
    <w:rsid w:val="00E5640D"/>
    <w:rsid w:val="00E56717"/>
    <w:rsid w:val="00E602AF"/>
    <w:rsid w:val="00E609BA"/>
    <w:rsid w:val="00E611D2"/>
    <w:rsid w:val="00E61608"/>
    <w:rsid w:val="00E62119"/>
    <w:rsid w:val="00E62E43"/>
    <w:rsid w:val="00E63F5D"/>
    <w:rsid w:val="00E64FFD"/>
    <w:rsid w:val="00E66D82"/>
    <w:rsid w:val="00E6797D"/>
    <w:rsid w:val="00E70CFD"/>
    <w:rsid w:val="00E71CA2"/>
    <w:rsid w:val="00E71EB0"/>
    <w:rsid w:val="00E720A0"/>
    <w:rsid w:val="00E72614"/>
    <w:rsid w:val="00E73EE9"/>
    <w:rsid w:val="00E74D64"/>
    <w:rsid w:val="00E74DFC"/>
    <w:rsid w:val="00E74F3A"/>
    <w:rsid w:val="00E762D8"/>
    <w:rsid w:val="00E7637B"/>
    <w:rsid w:val="00E77F05"/>
    <w:rsid w:val="00E83D16"/>
    <w:rsid w:val="00E84D83"/>
    <w:rsid w:val="00E8572D"/>
    <w:rsid w:val="00E857BB"/>
    <w:rsid w:val="00E86A14"/>
    <w:rsid w:val="00E8725A"/>
    <w:rsid w:val="00E900C2"/>
    <w:rsid w:val="00E90A3F"/>
    <w:rsid w:val="00E911D9"/>
    <w:rsid w:val="00E9456C"/>
    <w:rsid w:val="00E97144"/>
    <w:rsid w:val="00E9789C"/>
    <w:rsid w:val="00EA015F"/>
    <w:rsid w:val="00EA24DF"/>
    <w:rsid w:val="00EA6C9A"/>
    <w:rsid w:val="00EA6D40"/>
    <w:rsid w:val="00EA6EA7"/>
    <w:rsid w:val="00EA7F44"/>
    <w:rsid w:val="00EB02FA"/>
    <w:rsid w:val="00EB0537"/>
    <w:rsid w:val="00EB0B43"/>
    <w:rsid w:val="00EB32AE"/>
    <w:rsid w:val="00EB55BE"/>
    <w:rsid w:val="00EB5C75"/>
    <w:rsid w:val="00EB5CDF"/>
    <w:rsid w:val="00EC13FD"/>
    <w:rsid w:val="00EC17CE"/>
    <w:rsid w:val="00EC2FD8"/>
    <w:rsid w:val="00EC5725"/>
    <w:rsid w:val="00EC66BF"/>
    <w:rsid w:val="00EC7183"/>
    <w:rsid w:val="00ED0D45"/>
    <w:rsid w:val="00ED10DE"/>
    <w:rsid w:val="00ED155C"/>
    <w:rsid w:val="00ED29FC"/>
    <w:rsid w:val="00ED2F80"/>
    <w:rsid w:val="00ED34D1"/>
    <w:rsid w:val="00ED7F66"/>
    <w:rsid w:val="00EE22F4"/>
    <w:rsid w:val="00EE2EC5"/>
    <w:rsid w:val="00EE3542"/>
    <w:rsid w:val="00EE3F00"/>
    <w:rsid w:val="00EE41CC"/>
    <w:rsid w:val="00EE4F51"/>
    <w:rsid w:val="00EE56C2"/>
    <w:rsid w:val="00EE6FCF"/>
    <w:rsid w:val="00EF25C4"/>
    <w:rsid w:val="00EF2D24"/>
    <w:rsid w:val="00EF6D2D"/>
    <w:rsid w:val="00EF7299"/>
    <w:rsid w:val="00F0020F"/>
    <w:rsid w:val="00F0215B"/>
    <w:rsid w:val="00F053A3"/>
    <w:rsid w:val="00F05813"/>
    <w:rsid w:val="00F07332"/>
    <w:rsid w:val="00F1106E"/>
    <w:rsid w:val="00F12642"/>
    <w:rsid w:val="00F1326E"/>
    <w:rsid w:val="00F1365E"/>
    <w:rsid w:val="00F13860"/>
    <w:rsid w:val="00F139BE"/>
    <w:rsid w:val="00F13FCC"/>
    <w:rsid w:val="00F1496D"/>
    <w:rsid w:val="00F15788"/>
    <w:rsid w:val="00F15F07"/>
    <w:rsid w:val="00F16B80"/>
    <w:rsid w:val="00F178B1"/>
    <w:rsid w:val="00F20105"/>
    <w:rsid w:val="00F20326"/>
    <w:rsid w:val="00F20635"/>
    <w:rsid w:val="00F226C7"/>
    <w:rsid w:val="00F22F78"/>
    <w:rsid w:val="00F23855"/>
    <w:rsid w:val="00F23883"/>
    <w:rsid w:val="00F23E58"/>
    <w:rsid w:val="00F244B7"/>
    <w:rsid w:val="00F25F4C"/>
    <w:rsid w:val="00F3029B"/>
    <w:rsid w:val="00F3079A"/>
    <w:rsid w:val="00F327CE"/>
    <w:rsid w:val="00F32E99"/>
    <w:rsid w:val="00F34749"/>
    <w:rsid w:val="00F347B8"/>
    <w:rsid w:val="00F354EA"/>
    <w:rsid w:val="00F35694"/>
    <w:rsid w:val="00F356A1"/>
    <w:rsid w:val="00F36364"/>
    <w:rsid w:val="00F36D19"/>
    <w:rsid w:val="00F370D4"/>
    <w:rsid w:val="00F373F5"/>
    <w:rsid w:val="00F401DF"/>
    <w:rsid w:val="00F42314"/>
    <w:rsid w:val="00F43320"/>
    <w:rsid w:val="00F44633"/>
    <w:rsid w:val="00F446D6"/>
    <w:rsid w:val="00F44722"/>
    <w:rsid w:val="00F45A82"/>
    <w:rsid w:val="00F532DC"/>
    <w:rsid w:val="00F54028"/>
    <w:rsid w:val="00F544B7"/>
    <w:rsid w:val="00F546A5"/>
    <w:rsid w:val="00F55D24"/>
    <w:rsid w:val="00F5609E"/>
    <w:rsid w:val="00F564F9"/>
    <w:rsid w:val="00F56A00"/>
    <w:rsid w:val="00F60663"/>
    <w:rsid w:val="00F60D76"/>
    <w:rsid w:val="00F625C1"/>
    <w:rsid w:val="00F649F3"/>
    <w:rsid w:val="00F64B0C"/>
    <w:rsid w:val="00F64B74"/>
    <w:rsid w:val="00F65726"/>
    <w:rsid w:val="00F678E2"/>
    <w:rsid w:val="00F7039D"/>
    <w:rsid w:val="00F72040"/>
    <w:rsid w:val="00F72232"/>
    <w:rsid w:val="00F72704"/>
    <w:rsid w:val="00F72BBD"/>
    <w:rsid w:val="00F733B7"/>
    <w:rsid w:val="00F75429"/>
    <w:rsid w:val="00F82B84"/>
    <w:rsid w:val="00F83534"/>
    <w:rsid w:val="00F83637"/>
    <w:rsid w:val="00F84025"/>
    <w:rsid w:val="00F854D3"/>
    <w:rsid w:val="00F87C16"/>
    <w:rsid w:val="00F87CB4"/>
    <w:rsid w:val="00F87F88"/>
    <w:rsid w:val="00F9016A"/>
    <w:rsid w:val="00F90B88"/>
    <w:rsid w:val="00F91A03"/>
    <w:rsid w:val="00F91ECD"/>
    <w:rsid w:val="00F921D7"/>
    <w:rsid w:val="00F92219"/>
    <w:rsid w:val="00F92BE5"/>
    <w:rsid w:val="00F9629B"/>
    <w:rsid w:val="00F96305"/>
    <w:rsid w:val="00F967F2"/>
    <w:rsid w:val="00FA049C"/>
    <w:rsid w:val="00FA098E"/>
    <w:rsid w:val="00FA1943"/>
    <w:rsid w:val="00FA1989"/>
    <w:rsid w:val="00FA3DD1"/>
    <w:rsid w:val="00FA593F"/>
    <w:rsid w:val="00FA6E40"/>
    <w:rsid w:val="00FA7B4D"/>
    <w:rsid w:val="00FB1057"/>
    <w:rsid w:val="00FB5A41"/>
    <w:rsid w:val="00FB6679"/>
    <w:rsid w:val="00FB7DB8"/>
    <w:rsid w:val="00FC1086"/>
    <w:rsid w:val="00FC128D"/>
    <w:rsid w:val="00FC26AB"/>
    <w:rsid w:val="00FC28C8"/>
    <w:rsid w:val="00FC2E3E"/>
    <w:rsid w:val="00FC4499"/>
    <w:rsid w:val="00FD2B9E"/>
    <w:rsid w:val="00FD3718"/>
    <w:rsid w:val="00FD3AF6"/>
    <w:rsid w:val="00FD4F4C"/>
    <w:rsid w:val="00FD5EE2"/>
    <w:rsid w:val="00FD6655"/>
    <w:rsid w:val="00FE341B"/>
    <w:rsid w:val="00FE355D"/>
    <w:rsid w:val="00FE3B26"/>
    <w:rsid w:val="00FE49BC"/>
    <w:rsid w:val="00FE68CD"/>
    <w:rsid w:val="00FE6D3A"/>
    <w:rsid w:val="00FE720E"/>
    <w:rsid w:val="00FF01FB"/>
    <w:rsid w:val="00FF08C9"/>
    <w:rsid w:val="00FF1A5A"/>
    <w:rsid w:val="00FF3764"/>
    <w:rsid w:val="00FF466B"/>
    <w:rsid w:val="00FF4702"/>
    <w:rsid w:val="00FF4EA1"/>
    <w:rsid w:val="00FF4F06"/>
    <w:rsid w:val="00FF5231"/>
    <w:rsid w:val="00FF6008"/>
    <w:rsid w:val="00FF727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79"/>
    <w:pPr>
      <w:spacing w:before="120" w:after="120" w:line="338" w:lineRule="exact"/>
      <w:ind w:firstLine="720"/>
      <w:jc w:val="both"/>
    </w:pPr>
    <w:rPr>
      <w:sz w:val="28"/>
      <w:szCs w:val="28"/>
      <w:lang w:val="en-US" w:eastAsia="en-US"/>
    </w:rPr>
  </w:style>
  <w:style w:type="paragraph" w:styleId="Heading1">
    <w:name w:val="heading 1"/>
    <w:basedOn w:val="Normal"/>
    <w:link w:val="Heading1Char"/>
    <w:uiPriority w:val="1"/>
    <w:qFormat/>
    <w:rsid w:val="00792432"/>
    <w:pPr>
      <w:widowControl w:val="0"/>
      <w:spacing w:before="0" w:after="0" w:line="240" w:lineRule="auto"/>
      <w:ind w:left="595" w:right="82" w:firstLine="0"/>
      <w:jc w:val="left"/>
      <w:outlineLvl w:val="0"/>
    </w:pPr>
    <w:rPr>
      <w:rFonts w:eastAsia="Times New Roman"/>
      <w:b/>
      <w:bCs/>
      <w:sz w:val="20"/>
      <w:szCs w:val="20"/>
    </w:rPr>
  </w:style>
  <w:style w:type="paragraph" w:styleId="Heading2">
    <w:name w:val="heading 2"/>
    <w:basedOn w:val="Normal"/>
    <w:next w:val="Normal"/>
    <w:link w:val="Heading2Char"/>
    <w:uiPriority w:val="9"/>
    <w:unhideWhenUsed/>
    <w:qFormat/>
    <w:rsid w:val="00C73FA7"/>
    <w:pPr>
      <w:keepNext/>
      <w:widowControl w:val="0"/>
      <w:spacing w:before="240" w:after="60" w:line="240" w:lineRule="auto"/>
      <w:ind w:firstLine="0"/>
      <w:jc w:val="left"/>
      <w:outlineLvl w:val="1"/>
    </w:pPr>
    <w:rPr>
      <w:rFonts w:eastAsia="Times New Roman"/>
      <w:b/>
      <w:bCs/>
      <w:i/>
      <w:iCs/>
      <w:sz w:val="20"/>
      <w:szCs w:val="20"/>
    </w:rPr>
  </w:style>
  <w:style w:type="paragraph" w:styleId="Heading3">
    <w:name w:val="heading 3"/>
    <w:basedOn w:val="Normal"/>
    <w:next w:val="Normal"/>
    <w:link w:val="Heading3Char"/>
    <w:uiPriority w:val="9"/>
    <w:unhideWhenUsed/>
    <w:qFormat/>
    <w:rsid w:val="00B632B0"/>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qFormat/>
    <w:rsid w:val="00652B7B"/>
    <w:pPr>
      <w:keepNext/>
      <w:spacing w:before="0" w:after="0" w:line="240" w:lineRule="auto"/>
      <w:ind w:firstLine="0"/>
      <w:jc w:val="center"/>
      <w:outlineLvl w:val="6"/>
    </w:pPr>
    <w:rPr>
      <w:rFonts w:ascii=".VnTime" w:eastAsia="Times New Roman" w:hAnsi=".VnTime"/>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93E"/>
    <w:pPr>
      <w:spacing w:before="100" w:beforeAutospacing="1" w:after="100" w:afterAutospacing="1" w:line="240" w:lineRule="auto"/>
      <w:ind w:firstLine="0"/>
      <w:jc w:val="left"/>
    </w:pPr>
    <w:rPr>
      <w:rFonts w:eastAsia="Times New Roman"/>
      <w:sz w:val="24"/>
      <w:szCs w:val="24"/>
    </w:rPr>
  </w:style>
  <w:style w:type="character" w:styleId="Hyperlink">
    <w:name w:val="Hyperlink"/>
    <w:uiPriority w:val="99"/>
    <w:semiHidden/>
    <w:unhideWhenUsed/>
    <w:rsid w:val="008B393E"/>
    <w:rPr>
      <w:color w:val="0000FF"/>
      <w:u w:val="single"/>
    </w:rPr>
  </w:style>
  <w:style w:type="paragraph" w:styleId="ListParagraph">
    <w:name w:val="List Paragraph"/>
    <w:basedOn w:val="Normal"/>
    <w:link w:val="ListParagraphChar"/>
    <w:uiPriority w:val="34"/>
    <w:qFormat/>
    <w:rsid w:val="00861C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
    <w:basedOn w:val="Normal"/>
    <w:link w:val="FootnoteTextChar"/>
    <w:qFormat/>
    <w:rsid w:val="00861CA6"/>
    <w:pPr>
      <w:spacing w:before="0" w:after="0" w:line="240" w:lineRule="auto"/>
      <w:ind w:firstLine="0"/>
      <w:jc w:val="left"/>
    </w:pPr>
    <w:rPr>
      <w:rFonts w:ascii="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
    <w:link w:val="FootnoteText"/>
    <w:rsid w:val="00861CA6"/>
    <w:rPr>
      <w:rFonts w:ascii="Calibri" w:eastAsia="Calibri" w:hAnsi="Calibri"/>
      <w:sz w:val="20"/>
      <w:szCs w:val="20"/>
    </w:rPr>
  </w:style>
  <w:style w:type="paragraph" w:customStyle="1" w:styleId="Default">
    <w:name w:val="Default"/>
    <w:rsid w:val="00861CA6"/>
    <w:pPr>
      <w:autoSpaceDE w:val="0"/>
      <w:autoSpaceDN w:val="0"/>
      <w:adjustRightInd w:val="0"/>
    </w:pPr>
    <w:rPr>
      <w:color w:val="000000"/>
      <w:sz w:val="24"/>
      <w:szCs w:val="24"/>
      <w:lang w:val="en-US" w:eastAsia="en-US"/>
    </w:rPr>
  </w:style>
  <w:style w:type="character" w:customStyle="1" w:styleId="ListParagraphChar">
    <w:name w:val="List Paragraph Char"/>
    <w:link w:val="ListParagraph"/>
    <w:uiPriority w:val="34"/>
    <w:locked/>
    <w:rsid w:val="00861CA6"/>
  </w:style>
  <w:style w:type="character" w:styleId="FootnoteReference">
    <w:name w:val="footnote reference"/>
    <w:aliases w:val="Footnote text,Footnote,ftref,(NECG) Footnote Reference,16 Point,Superscript 6 Point,Footnote + Arial,10 pt,Black"/>
    <w:uiPriority w:val="99"/>
    <w:semiHidden/>
    <w:rsid w:val="00461EB3"/>
    <w:rPr>
      <w:vertAlign w:val="superscript"/>
    </w:rPr>
  </w:style>
  <w:style w:type="paragraph" w:styleId="Header">
    <w:name w:val="header"/>
    <w:basedOn w:val="Normal"/>
    <w:link w:val="HeaderChar"/>
    <w:uiPriority w:val="99"/>
    <w:unhideWhenUsed/>
    <w:rsid w:val="005A57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5724"/>
  </w:style>
  <w:style w:type="paragraph" w:styleId="Footer">
    <w:name w:val="footer"/>
    <w:basedOn w:val="Normal"/>
    <w:link w:val="FooterChar"/>
    <w:uiPriority w:val="99"/>
    <w:unhideWhenUsed/>
    <w:rsid w:val="005A57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A5724"/>
  </w:style>
  <w:style w:type="paragraph" w:customStyle="1" w:styleId="CharCharChar1CharCharCharCharCharCharCharCharCharCharCharCharChar">
    <w:name w:val="Char Char Char1 Char Char Char Char Char Char Char Char Char Char Char Char Char"/>
    <w:basedOn w:val="Normal"/>
    <w:rsid w:val="00666D07"/>
    <w:pPr>
      <w:widowControl w:val="0"/>
      <w:spacing w:before="0" w:after="0" w:line="240" w:lineRule="auto"/>
      <w:ind w:firstLine="0"/>
    </w:pPr>
    <w:rPr>
      <w:rFonts w:eastAsia="SimSun"/>
      <w:kern w:val="2"/>
      <w:sz w:val="24"/>
      <w:szCs w:val="24"/>
      <w:lang w:eastAsia="zh-CN"/>
    </w:rPr>
  </w:style>
  <w:style w:type="paragraph" w:styleId="BodyText">
    <w:name w:val="Body Text"/>
    <w:basedOn w:val="Normal"/>
    <w:link w:val="BodyTextChar"/>
    <w:uiPriority w:val="1"/>
    <w:qFormat/>
    <w:rsid w:val="002E2FC9"/>
    <w:pPr>
      <w:widowControl w:val="0"/>
      <w:spacing w:before="0" w:after="0" w:line="240" w:lineRule="auto"/>
      <w:ind w:left="121" w:firstLine="454"/>
      <w:jc w:val="left"/>
    </w:pPr>
    <w:rPr>
      <w:rFonts w:eastAsia="Times New Roman"/>
      <w:sz w:val="20"/>
      <w:szCs w:val="20"/>
    </w:rPr>
  </w:style>
  <w:style w:type="character" w:customStyle="1" w:styleId="BodyTextChar">
    <w:name w:val="Body Text Char"/>
    <w:link w:val="BodyText"/>
    <w:uiPriority w:val="1"/>
    <w:rsid w:val="002E2FC9"/>
    <w:rPr>
      <w:rFonts w:eastAsia="Times New Roman"/>
    </w:rPr>
  </w:style>
  <w:style w:type="character" w:styleId="CommentReference">
    <w:name w:val="annotation reference"/>
    <w:uiPriority w:val="99"/>
    <w:unhideWhenUsed/>
    <w:rsid w:val="002E2FC9"/>
    <w:rPr>
      <w:sz w:val="16"/>
      <w:szCs w:val="16"/>
    </w:rPr>
  </w:style>
  <w:style w:type="paragraph" w:styleId="CommentText">
    <w:name w:val="annotation text"/>
    <w:basedOn w:val="Normal"/>
    <w:link w:val="CommentTextChar"/>
    <w:unhideWhenUsed/>
    <w:rsid w:val="002E2FC9"/>
    <w:pPr>
      <w:spacing w:before="0" w:after="200" w:line="276" w:lineRule="auto"/>
      <w:ind w:firstLine="0"/>
      <w:jc w:val="left"/>
    </w:pPr>
    <w:rPr>
      <w:rFonts w:ascii="Calibri" w:hAnsi="Calibri"/>
      <w:sz w:val="20"/>
      <w:szCs w:val="20"/>
    </w:rPr>
  </w:style>
  <w:style w:type="character" w:customStyle="1" w:styleId="CommentTextChar">
    <w:name w:val="Comment Text Char"/>
    <w:link w:val="CommentText"/>
    <w:rsid w:val="002E2FC9"/>
    <w:rPr>
      <w:rFonts w:ascii="Calibri" w:eastAsia="Calibri" w:hAnsi="Calibri"/>
      <w:sz w:val="20"/>
      <w:szCs w:val="20"/>
    </w:rPr>
  </w:style>
  <w:style w:type="paragraph" w:styleId="BalloonText">
    <w:name w:val="Balloon Text"/>
    <w:basedOn w:val="Normal"/>
    <w:link w:val="BalloonTextChar"/>
    <w:uiPriority w:val="99"/>
    <w:semiHidden/>
    <w:unhideWhenUsed/>
    <w:rsid w:val="002E2FC9"/>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2E2FC9"/>
    <w:rPr>
      <w:rFonts w:ascii="Tahoma" w:hAnsi="Tahoma" w:cs="Tahoma"/>
      <w:sz w:val="16"/>
      <w:szCs w:val="16"/>
    </w:rPr>
  </w:style>
  <w:style w:type="paragraph" w:styleId="BodyTextIndent">
    <w:name w:val="Body Text Indent"/>
    <w:basedOn w:val="Normal"/>
    <w:link w:val="BodyTextIndentChar"/>
    <w:uiPriority w:val="99"/>
    <w:unhideWhenUsed/>
    <w:rsid w:val="00F23883"/>
    <w:pPr>
      <w:ind w:left="360"/>
    </w:pPr>
  </w:style>
  <w:style w:type="character" w:customStyle="1" w:styleId="BodyTextIndentChar">
    <w:name w:val="Body Text Indent Char"/>
    <w:basedOn w:val="DefaultParagraphFont"/>
    <w:link w:val="BodyTextIndent"/>
    <w:uiPriority w:val="99"/>
    <w:rsid w:val="00F23883"/>
  </w:style>
  <w:style w:type="paragraph" w:customStyle="1" w:styleId="TableParagraph">
    <w:name w:val="Table Paragraph"/>
    <w:basedOn w:val="Normal"/>
    <w:uiPriority w:val="1"/>
    <w:qFormat/>
    <w:rsid w:val="00C55C8F"/>
    <w:pPr>
      <w:widowControl w:val="0"/>
      <w:spacing w:before="0" w:after="0" w:line="240" w:lineRule="auto"/>
      <w:ind w:firstLine="0"/>
      <w:jc w:val="left"/>
    </w:pPr>
    <w:rPr>
      <w:rFonts w:eastAsia="Times New Roman"/>
      <w:sz w:val="22"/>
      <w:szCs w:val="22"/>
    </w:rPr>
  </w:style>
  <w:style w:type="character" w:customStyle="1" w:styleId="Heading1Char">
    <w:name w:val="Heading 1 Char"/>
    <w:link w:val="Heading1"/>
    <w:uiPriority w:val="1"/>
    <w:rsid w:val="00792432"/>
    <w:rPr>
      <w:rFonts w:eastAsia="Times New Roman"/>
      <w:b/>
      <w:bCs/>
    </w:rPr>
  </w:style>
  <w:style w:type="character" w:customStyle="1" w:styleId="Heading2Char">
    <w:name w:val="Heading 2 Char"/>
    <w:link w:val="Heading2"/>
    <w:uiPriority w:val="9"/>
    <w:rsid w:val="00C73FA7"/>
    <w:rPr>
      <w:rFonts w:eastAsia="Times New Roman"/>
      <w:b/>
      <w:bCs/>
      <w:i/>
      <w:iCs/>
    </w:rPr>
  </w:style>
  <w:style w:type="character" w:customStyle="1" w:styleId="Heading3Char">
    <w:name w:val="Heading 3 Char"/>
    <w:link w:val="Heading3"/>
    <w:uiPriority w:val="9"/>
    <w:rsid w:val="00B632B0"/>
    <w:rPr>
      <w:rFonts w:ascii="Cambria" w:eastAsia="Times New Roman" w:hAnsi="Cambria" w:cs="Times New Roman"/>
      <w:b/>
      <w:bCs/>
      <w:sz w:val="26"/>
      <w:szCs w:val="26"/>
    </w:rPr>
  </w:style>
  <w:style w:type="paragraph" w:customStyle="1" w:styleId="pbody">
    <w:name w:val="pbody"/>
    <w:basedOn w:val="Normal"/>
    <w:rsid w:val="00A7799A"/>
    <w:pPr>
      <w:spacing w:before="100" w:beforeAutospacing="1" w:after="100" w:afterAutospacing="1" w:line="240" w:lineRule="auto"/>
      <w:ind w:firstLine="0"/>
      <w:jc w:val="left"/>
    </w:pPr>
    <w:rPr>
      <w:rFonts w:eastAsia="Times New Roman"/>
      <w:sz w:val="24"/>
      <w:szCs w:val="24"/>
    </w:rPr>
  </w:style>
  <w:style w:type="paragraph" w:styleId="BodyTextIndent2">
    <w:name w:val="Body Text Indent 2"/>
    <w:basedOn w:val="Normal"/>
    <w:link w:val="BodyTextIndent2Char"/>
    <w:uiPriority w:val="99"/>
    <w:unhideWhenUsed/>
    <w:rsid w:val="00ED0D45"/>
    <w:pPr>
      <w:spacing w:line="480" w:lineRule="auto"/>
      <w:ind w:left="360"/>
    </w:pPr>
  </w:style>
  <w:style w:type="character" w:customStyle="1" w:styleId="BodyTextIndent2Char">
    <w:name w:val="Body Text Indent 2 Char"/>
    <w:link w:val="BodyTextIndent2"/>
    <w:uiPriority w:val="99"/>
    <w:rsid w:val="00ED0D45"/>
    <w:rPr>
      <w:sz w:val="28"/>
      <w:szCs w:val="28"/>
    </w:rPr>
  </w:style>
  <w:style w:type="paragraph" w:styleId="CommentSubject">
    <w:name w:val="annotation subject"/>
    <w:basedOn w:val="CommentText"/>
    <w:next w:val="CommentText"/>
    <w:link w:val="CommentSubjectChar"/>
    <w:uiPriority w:val="99"/>
    <w:semiHidden/>
    <w:unhideWhenUsed/>
    <w:rsid w:val="002F48B3"/>
    <w:pPr>
      <w:spacing w:before="120" w:after="120" w:line="338" w:lineRule="exact"/>
      <w:ind w:firstLine="720"/>
      <w:jc w:val="both"/>
    </w:pPr>
    <w:rPr>
      <w:b/>
      <w:bCs/>
    </w:rPr>
  </w:style>
  <w:style w:type="character" w:customStyle="1" w:styleId="CommentSubjectChar">
    <w:name w:val="Comment Subject Char"/>
    <w:link w:val="CommentSubject"/>
    <w:uiPriority w:val="99"/>
    <w:semiHidden/>
    <w:rsid w:val="002F48B3"/>
    <w:rPr>
      <w:rFonts w:ascii="Calibri" w:eastAsia="Calibri" w:hAnsi="Calibri"/>
      <w:b/>
      <w:bCs/>
      <w:sz w:val="20"/>
      <w:szCs w:val="20"/>
      <w:lang w:val="en-US" w:eastAsia="en-US"/>
    </w:rPr>
  </w:style>
  <w:style w:type="table" w:styleId="TableGrid">
    <w:name w:val="Table Grid"/>
    <w:basedOn w:val="TableNormal"/>
    <w:uiPriority w:val="59"/>
    <w:rsid w:val="00BD7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652B7B"/>
    <w:rPr>
      <w:rFonts w:ascii=".VnTime" w:eastAsia="Times New Roman" w:hAnsi=".VnTime"/>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79"/>
    <w:pPr>
      <w:spacing w:before="120" w:after="120" w:line="338" w:lineRule="exact"/>
      <w:ind w:firstLine="720"/>
      <w:jc w:val="both"/>
    </w:pPr>
    <w:rPr>
      <w:sz w:val="28"/>
      <w:szCs w:val="28"/>
      <w:lang w:val="en-US" w:eastAsia="en-US"/>
    </w:rPr>
  </w:style>
  <w:style w:type="paragraph" w:styleId="Heading1">
    <w:name w:val="heading 1"/>
    <w:basedOn w:val="Normal"/>
    <w:link w:val="Heading1Char"/>
    <w:uiPriority w:val="1"/>
    <w:qFormat/>
    <w:rsid w:val="00792432"/>
    <w:pPr>
      <w:widowControl w:val="0"/>
      <w:spacing w:before="0" w:after="0" w:line="240" w:lineRule="auto"/>
      <w:ind w:left="595" w:right="82" w:firstLine="0"/>
      <w:jc w:val="left"/>
      <w:outlineLvl w:val="0"/>
    </w:pPr>
    <w:rPr>
      <w:rFonts w:eastAsia="Times New Roman"/>
      <w:b/>
      <w:bCs/>
      <w:sz w:val="20"/>
      <w:szCs w:val="20"/>
    </w:rPr>
  </w:style>
  <w:style w:type="paragraph" w:styleId="Heading2">
    <w:name w:val="heading 2"/>
    <w:basedOn w:val="Normal"/>
    <w:next w:val="Normal"/>
    <w:link w:val="Heading2Char"/>
    <w:uiPriority w:val="9"/>
    <w:unhideWhenUsed/>
    <w:qFormat/>
    <w:rsid w:val="00C73FA7"/>
    <w:pPr>
      <w:keepNext/>
      <w:widowControl w:val="0"/>
      <w:spacing w:before="240" w:after="60" w:line="240" w:lineRule="auto"/>
      <w:ind w:firstLine="0"/>
      <w:jc w:val="left"/>
      <w:outlineLvl w:val="1"/>
    </w:pPr>
    <w:rPr>
      <w:rFonts w:eastAsia="Times New Roman"/>
      <w:b/>
      <w:bCs/>
      <w:i/>
      <w:iCs/>
      <w:sz w:val="20"/>
      <w:szCs w:val="20"/>
    </w:rPr>
  </w:style>
  <w:style w:type="paragraph" w:styleId="Heading3">
    <w:name w:val="heading 3"/>
    <w:basedOn w:val="Normal"/>
    <w:next w:val="Normal"/>
    <w:link w:val="Heading3Char"/>
    <w:uiPriority w:val="9"/>
    <w:unhideWhenUsed/>
    <w:qFormat/>
    <w:rsid w:val="00B632B0"/>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qFormat/>
    <w:rsid w:val="00652B7B"/>
    <w:pPr>
      <w:keepNext/>
      <w:spacing w:before="0" w:after="0" w:line="240" w:lineRule="auto"/>
      <w:ind w:firstLine="0"/>
      <w:jc w:val="center"/>
      <w:outlineLvl w:val="6"/>
    </w:pPr>
    <w:rPr>
      <w:rFonts w:ascii=".VnTime" w:eastAsia="Times New Roman" w:hAnsi=".VnTime"/>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93E"/>
    <w:pPr>
      <w:spacing w:before="100" w:beforeAutospacing="1" w:after="100" w:afterAutospacing="1" w:line="240" w:lineRule="auto"/>
      <w:ind w:firstLine="0"/>
      <w:jc w:val="left"/>
    </w:pPr>
    <w:rPr>
      <w:rFonts w:eastAsia="Times New Roman"/>
      <w:sz w:val="24"/>
      <w:szCs w:val="24"/>
    </w:rPr>
  </w:style>
  <w:style w:type="character" w:styleId="Hyperlink">
    <w:name w:val="Hyperlink"/>
    <w:uiPriority w:val="99"/>
    <w:semiHidden/>
    <w:unhideWhenUsed/>
    <w:rsid w:val="008B393E"/>
    <w:rPr>
      <w:color w:val="0000FF"/>
      <w:u w:val="single"/>
    </w:rPr>
  </w:style>
  <w:style w:type="paragraph" w:styleId="ListParagraph">
    <w:name w:val="List Paragraph"/>
    <w:basedOn w:val="Normal"/>
    <w:link w:val="ListParagraphChar"/>
    <w:uiPriority w:val="34"/>
    <w:qFormat/>
    <w:rsid w:val="00861C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
    <w:basedOn w:val="Normal"/>
    <w:link w:val="FootnoteTextChar"/>
    <w:qFormat/>
    <w:rsid w:val="00861CA6"/>
    <w:pPr>
      <w:spacing w:before="0" w:after="0" w:line="240" w:lineRule="auto"/>
      <w:ind w:firstLine="0"/>
      <w:jc w:val="left"/>
    </w:pPr>
    <w:rPr>
      <w:rFonts w:ascii="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
    <w:link w:val="FootnoteText"/>
    <w:rsid w:val="00861CA6"/>
    <w:rPr>
      <w:rFonts w:ascii="Calibri" w:eastAsia="Calibri" w:hAnsi="Calibri"/>
      <w:sz w:val="20"/>
      <w:szCs w:val="20"/>
    </w:rPr>
  </w:style>
  <w:style w:type="paragraph" w:customStyle="1" w:styleId="Default">
    <w:name w:val="Default"/>
    <w:rsid w:val="00861CA6"/>
    <w:pPr>
      <w:autoSpaceDE w:val="0"/>
      <w:autoSpaceDN w:val="0"/>
      <w:adjustRightInd w:val="0"/>
    </w:pPr>
    <w:rPr>
      <w:color w:val="000000"/>
      <w:sz w:val="24"/>
      <w:szCs w:val="24"/>
      <w:lang w:val="en-US" w:eastAsia="en-US"/>
    </w:rPr>
  </w:style>
  <w:style w:type="character" w:customStyle="1" w:styleId="ListParagraphChar">
    <w:name w:val="List Paragraph Char"/>
    <w:link w:val="ListParagraph"/>
    <w:uiPriority w:val="34"/>
    <w:locked/>
    <w:rsid w:val="00861CA6"/>
  </w:style>
  <w:style w:type="character" w:styleId="FootnoteReference">
    <w:name w:val="footnote reference"/>
    <w:aliases w:val="Footnote text,Footnote,ftref,(NECG) Footnote Reference,16 Point,Superscript 6 Point,Footnote + Arial,10 pt,Black"/>
    <w:uiPriority w:val="99"/>
    <w:semiHidden/>
    <w:rsid w:val="00461EB3"/>
    <w:rPr>
      <w:vertAlign w:val="superscript"/>
    </w:rPr>
  </w:style>
  <w:style w:type="paragraph" w:styleId="Header">
    <w:name w:val="header"/>
    <w:basedOn w:val="Normal"/>
    <w:link w:val="HeaderChar"/>
    <w:uiPriority w:val="99"/>
    <w:unhideWhenUsed/>
    <w:rsid w:val="005A57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5724"/>
  </w:style>
  <w:style w:type="paragraph" w:styleId="Footer">
    <w:name w:val="footer"/>
    <w:basedOn w:val="Normal"/>
    <w:link w:val="FooterChar"/>
    <w:uiPriority w:val="99"/>
    <w:unhideWhenUsed/>
    <w:rsid w:val="005A57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A5724"/>
  </w:style>
  <w:style w:type="paragraph" w:customStyle="1" w:styleId="CharCharChar1CharCharCharCharCharCharCharCharCharCharCharCharChar">
    <w:name w:val="Char Char Char1 Char Char Char Char Char Char Char Char Char Char Char Char Char"/>
    <w:basedOn w:val="Normal"/>
    <w:rsid w:val="00666D07"/>
    <w:pPr>
      <w:widowControl w:val="0"/>
      <w:spacing w:before="0" w:after="0" w:line="240" w:lineRule="auto"/>
      <w:ind w:firstLine="0"/>
    </w:pPr>
    <w:rPr>
      <w:rFonts w:eastAsia="SimSun"/>
      <w:kern w:val="2"/>
      <w:sz w:val="24"/>
      <w:szCs w:val="24"/>
      <w:lang w:eastAsia="zh-CN"/>
    </w:rPr>
  </w:style>
  <w:style w:type="paragraph" w:styleId="BodyText">
    <w:name w:val="Body Text"/>
    <w:basedOn w:val="Normal"/>
    <w:link w:val="BodyTextChar"/>
    <w:uiPriority w:val="1"/>
    <w:qFormat/>
    <w:rsid w:val="002E2FC9"/>
    <w:pPr>
      <w:widowControl w:val="0"/>
      <w:spacing w:before="0" w:after="0" w:line="240" w:lineRule="auto"/>
      <w:ind w:left="121" w:firstLine="454"/>
      <w:jc w:val="left"/>
    </w:pPr>
    <w:rPr>
      <w:rFonts w:eastAsia="Times New Roman"/>
      <w:sz w:val="20"/>
      <w:szCs w:val="20"/>
    </w:rPr>
  </w:style>
  <w:style w:type="character" w:customStyle="1" w:styleId="BodyTextChar">
    <w:name w:val="Body Text Char"/>
    <w:link w:val="BodyText"/>
    <w:uiPriority w:val="1"/>
    <w:rsid w:val="002E2FC9"/>
    <w:rPr>
      <w:rFonts w:eastAsia="Times New Roman"/>
    </w:rPr>
  </w:style>
  <w:style w:type="character" w:styleId="CommentReference">
    <w:name w:val="annotation reference"/>
    <w:uiPriority w:val="99"/>
    <w:unhideWhenUsed/>
    <w:rsid w:val="002E2FC9"/>
    <w:rPr>
      <w:sz w:val="16"/>
      <w:szCs w:val="16"/>
    </w:rPr>
  </w:style>
  <w:style w:type="paragraph" w:styleId="CommentText">
    <w:name w:val="annotation text"/>
    <w:basedOn w:val="Normal"/>
    <w:link w:val="CommentTextChar"/>
    <w:unhideWhenUsed/>
    <w:rsid w:val="002E2FC9"/>
    <w:pPr>
      <w:spacing w:before="0" w:after="200" w:line="276" w:lineRule="auto"/>
      <w:ind w:firstLine="0"/>
      <w:jc w:val="left"/>
    </w:pPr>
    <w:rPr>
      <w:rFonts w:ascii="Calibri" w:hAnsi="Calibri"/>
      <w:sz w:val="20"/>
      <w:szCs w:val="20"/>
    </w:rPr>
  </w:style>
  <w:style w:type="character" w:customStyle="1" w:styleId="CommentTextChar">
    <w:name w:val="Comment Text Char"/>
    <w:link w:val="CommentText"/>
    <w:rsid w:val="002E2FC9"/>
    <w:rPr>
      <w:rFonts w:ascii="Calibri" w:eastAsia="Calibri" w:hAnsi="Calibri"/>
      <w:sz w:val="20"/>
      <w:szCs w:val="20"/>
    </w:rPr>
  </w:style>
  <w:style w:type="paragraph" w:styleId="BalloonText">
    <w:name w:val="Balloon Text"/>
    <w:basedOn w:val="Normal"/>
    <w:link w:val="BalloonTextChar"/>
    <w:uiPriority w:val="99"/>
    <w:semiHidden/>
    <w:unhideWhenUsed/>
    <w:rsid w:val="002E2FC9"/>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2E2FC9"/>
    <w:rPr>
      <w:rFonts w:ascii="Tahoma" w:hAnsi="Tahoma" w:cs="Tahoma"/>
      <w:sz w:val="16"/>
      <w:szCs w:val="16"/>
    </w:rPr>
  </w:style>
  <w:style w:type="paragraph" w:styleId="BodyTextIndent">
    <w:name w:val="Body Text Indent"/>
    <w:basedOn w:val="Normal"/>
    <w:link w:val="BodyTextIndentChar"/>
    <w:uiPriority w:val="99"/>
    <w:unhideWhenUsed/>
    <w:rsid w:val="00F23883"/>
    <w:pPr>
      <w:ind w:left="360"/>
    </w:pPr>
  </w:style>
  <w:style w:type="character" w:customStyle="1" w:styleId="BodyTextIndentChar">
    <w:name w:val="Body Text Indent Char"/>
    <w:basedOn w:val="DefaultParagraphFont"/>
    <w:link w:val="BodyTextIndent"/>
    <w:uiPriority w:val="99"/>
    <w:rsid w:val="00F23883"/>
  </w:style>
  <w:style w:type="paragraph" w:customStyle="1" w:styleId="TableParagraph">
    <w:name w:val="Table Paragraph"/>
    <w:basedOn w:val="Normal"/>
    <w:uiPriority w:val="1"/>
    <w:qFormat/>
    <w:rsid w:val="00C55C8F"/>
    <w:pPr>
      <w:widowControl w:val="0"/>
      <w:spacing w:before="0" w:after="0" w:line="240" w:lineRule="auto"/>
      <w:ind w:firstLine="0"/>
      <w:jc w:val="left"/>
    </w:pPr>
    <w:rPr>
      <w:rFonts w:eastAsia="Times New Roman"/>
      <w:sz w:val="22"/>
      <w:szCs w:val="22"/>
    </w:rPr>
  </w:style>
  <w:style w:type="character" w:customStyle="1" w:styleId="Heading1Char">
    <w:name w:val="Heading 1 Char"/>
    <w:link w:val="Heading1"/>
    <w:uiPriority w:val="1"/>
    <w:rsid w:val="00792432"/>
    <w:rPr>
      <w:rFonts w:eastAsia="Times New Roman"/>
      <w:b/>
      <w:bCs/>
    </w:rPr>
  </w:style>
  <w:style w:type="character" w:customStyle="1" w:styleId="Heading2Char">
    <w:name w:val="Heading 2 Char"/>
    <w:link w:val="Heading2"/>
    <w:uiPriority w:val="9"/>
    <w:rsid w:val="00C73FA7"/>
    <w:rPr>
      <w:rFonts w:eastAsia="Times New Roman"/>
      <w:b/>
      <w:bCs/>
      <w:i/>
      <w:iCs/>
    </w:rPr>
  </w:style>
  <w:style w:type="character" w:customStyle="1" w:styleId="Heading3Char">
    <w:name w:val="Heading 3 Char"/>
    <w:link w:val="Heading3"/>
    <w:uiPriority w:val="9"/>
    <w:rsid w:val="00B632B0"/>
    <w:rPr>
      <w:rFonts w:ascii="Cambria" w:eastAsia="Times New Roman" w:hAnsi="Cambria" w:cs="Times New Roman"/>
      <w:b/>
      <w:bCs/>
      <w:sz w:val="26"/>
      <w:szCs w:val="26"/>
    </w:rPr>
  </w:style>
  <w:style w:type="paragraph" w:customStyle="1" w:styleId="pbody">
    <w:name w:val="pbody"/>
    <w:basedOn w:val="Normal"/>
    <w:rsid w:val="00A7799A"/>
    <w:pPr>
      <w:spacing w:before="100" w:beforeAutospacing="1" w:after="100" w:afterAutospacing="1" w:line="240" w:lineRule="auto"/>
      <w:ind w:firstLine="0"/>
      <w:jc w:val="left"/>
    </w:pPr>
    <w:rPr>
      <w:rFonts w:eastAsia="Times New Roman"/>
      <w:sz w:val="24"/>
      <w:szCs w:val="24"/>
    </w:rPr>
  </w:style>
  <w:style w:type="paragraph" w:styleId="BodyTextIndent2">
    <w:name w:val="Body Text Indent 2"/>
    <w:basedOn w:val="Normal"/>
    <w:link w:val="BodyTextIndent2Char"/>
    <w:uiPriority w:val="99"/>
    <w:unhideWhenUsed/>
    <w:rsid w:val="00ED0D45"/>
    <w:pPr>
      <w:spacing w:line="480" w:lineRule="auto"/>
      <w:ind w:left="360"/>
    </w:pPr>
  </w:style>
  <w:style w:type="character" w:customStyle="1" w:styleId="BodyTextIndent2Char">
    <w:name w:val="Body Text Indent 2 Char"/>
    <w:link w:val="BodyTextIndent2"/>
    <w:uiPriority w:val="99"/>
    <w:rsid w:val="00ED0D45"/>
    <w:rPr>
      <w:sz w:val="28"/>
      <w:szCs w:val="28"/>
    </w:rPr>
  </w:style>
  <w:style w:type="paragraph" w:styleId="CommentSubject">
    <w:name w:val="annotation subject"/>
    <w:basedOn w:val="CommentText"/>
    <w:next w:val="CommentText"/>
    <w:link w:val="CommentSubjectChar"/>
    <w:uiPriority w:val="99"/>
    <w:semiHidden/>
    <w:unhideWhenUsed/>
    <w:rsid w:val="002F48B3"/>
    <w:pPr>
      <w:spacing w:before="120" w:after="120" w:line="338" w:lineRule="exact"/>
      <w:ind w:firstLine="720"/>
      <w:jc w:val="both"/>
    </w:pPr>
    <w:rPr>
      <w:b/>
      <w:bCs/>
    </w:rPr>
  </w:style>
  <w:style w:type="character" w:customStyle="1" w:styleId="CommentSubjectChar">
    <w:name w:val="Comment Subject Char"/>
    <w:link w:val="CommentSubject"/>
    <w:uiPriority w:val="99"/>
    <w:semiHidden/>
    <w:rsid w:val="002F48B3"/>
    <w:rPr>
      <w:rFonts w:ascii="Calibri" w:eastAsia="Calibri" w:hAnsi="Calibri"/>
      <w:b/>
      <w:bCs/>
      <w:sz w:val="20"/>
      <w:szCs w:val="20"/>
      <w:lang w:val="en-US" w:eastAsia="en-US"/>
    </w:rPr>
  </w:style>
  <w:style w:type="table" w:styleId="TableGrid">
    <w:name w:val="Table Grid"/>
    <w:basedOn w:val="TableNormal"/>
    <w:uiPriority w:val="59"/>
    <w:rsid w:val="00BD7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652B7B"/>
    <w:rPr>
      <w:rFonts w:ascii=".VnTime" w:eastAsia="Times New Roman" w:hAnsi=".VnTime"/>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9585">
      <w:bodyDiv w:val="1"/>
      <w:marLeft w:val="0"/>
      <w:marRight w:val="0"/>
      <w:marTop w:val="0"/>
      <w:marBottom w:val="0"/>
      <w:divBdr>
        <w:top w:val="none" w:sz="0" w:space="0" w:color="auto"/>
        <w:left w:val="none" w:sz="0" w:space="0" w:color="auto"/>
        <w:bottom w:val="none" w:sz="0" w:space="0" w:color="auto"/>
        <w:right w:val="none" w:sz="0" w:space="0" w:color="auto"/>
      </w:divBdr>
      <w:divsChild>
        <w:div w:id="526673213">
          <w:marLeft w:val="547"/>
          <w:marRight w:val="0"/>
          <w:marTop w:val="0"/>
          <w:marBottom w:val="0"/>
          <w:divBdr>
            <w:top w:val="none" w:sz="0" w:space="0" w:color="auto"/>
            <w:left w:val="none" w:sz="0" w:space="0" w:color="auto"/>
            <w:bottom w:val="none" w:sz="0" w:space="0" w:color="auto"/>
            <w:right w:val="none" w:sz="0" w:space="0" w:color="auto"/>
          </w:divBdr>
        </w:div>
        <w:div w:id="926499989">
          <w:marLeft w:val="547"/>
          <w:marRight w:val="0"/>
          <w:marTop w:val="0"/>
          <w:marBottom w:val="0"/>
          <w:divBdr>
            <w:top w:val="none" w:sz="0" w:space="0" w:color="auto"/>
            <w:left w:val="none" w:sz="0" w:space="0" w:color="auto"/>
            <w:bottom w:val="none" w:sz="0" w:space="0" w:color="auto"/>
            <w:right w:val="none" w:sz="0" w:space="0" w:color="auto"/>
          </w:divBdr>
        </w:div>
      </w:divsChild>
    </w:div>
    <w:div w:id="608970030">
      <w:bodyDiv w:val="1"/>
      <w:marLeft w:val="0"/>
      <w:marRight w:val="0"/>
      <w:marTop w:val="0"/>
      <w:marBottom w:val="0"/>
      <w:divBdr>
        <w:top w:val="none" w:sz="0" w:space="0" w:color="auto"/>
        <w:left w:val="none" w:sz="0" w:space="0" w:color="auto"/>
        <w:bottom w:val="none" w:sz="0" w:space="0" w:color="auto"/>
        <w:right w:val="none" w:sz="0" w:space="0" w:color="auto"/>
      </w:divBdr>
      <w:divsChild>
        <w:div w:id="217280240">
          <w:marLeft w:val="0"/>
          <w:marRight w:val="0"/>
          <w:marTop w:val="0"/>
          <w:marBottom w:val="0"/>
          <w:divBdr>
            <w:top w:val="none" w:sz="0" w:space="0" w:color="auto"/>
            <w:left w:val="none" w:sz="0" w:space="0" w:color="auto"/>
            <w:bottom w:val="none" w:sz="0" w:space="0" w:color="auto"/>
            <w:right w:val="none" w:sz="0" w:space="0" w:color="auto"/>
          </w:divBdr>
          <w:divsChild>
            <w:div w:id="380594641">
              <w:marLeft w:val="0"/>
              <w:marRight w:val="0"/>
              <w:marTop w:val="0"/>
              <w:marBottom w:val="0"/>
              <w:divBdr>
                <w:top w:val="none" w:sz="0" w:space="0" w:color="auto"/>
                <w:left w:val="none" w:sz="0" w:space="0" w:color="auto"/>
                <w:bottom w:val="none" w:sz="0" w:space="0" w:color="auto"/>
                <w:right w:val="none" w:sz="0" w:space="0" w:color="auto"/>
              </w:divBdr>
              <w:divsChild>
                <w:div w:id="609702408">
                  <w:marLeft w:val="0"/>
                  <w:marRight w:val="0"/>
                  <w:marTop w:val="0"/>
                  <w:marBottom w:val="0"/>
                  <w:divBdr>
                    <w:top w:val="none" w:sz="0" w:space="0" w:color="auto"/>
                    <w:left w:val="none" w:sz="0" w:space="0" w:color="auto"/>
                    <w:bottom w:val="none" w:sz="0" w:space="0" w:color="auto"/>
                    <w:right w:val="none" w:sz="0" w:space="0" w:color="auto"/>
                  </w:divBdr>
                  <w:divsChild>
                    <w:div w:id="1066760485">
                      <w:marLeft w:val="0"/>
                      <w:marRight w:val="0"/>
                      <w:marTop w:val="0"/>
                      <w:marBottom w:val="0"/>
                      <w:divBdr>
                        <w:top w:val="none" w:sz="0" w:space="0" w:color="auto"/>
                        <w:left w:val="none" w:sz="0" w:space="0" w:color="auto"/>
                        <w:bottom w:val="none" w:sz="0" w:space="0" w:color="auto"/>
                        <w:right w:val="none" w:sz="0" w:space="0" w:color="auto"/>
                      </w:divBdr>
                      <w:divsChild>
                        <w:div w:id="855118657">
                          <w:marLeft w:val="0"/>
                          <w:marRight w:val="0"/>
                          <w:marTop w:val="150"/>
                          <w:marBottom w:val="0"/>
                          <w:divBdr>
                            <w:top w:val="none" w:sz="0" w:space="0" w:color="auto"/>
                            <w:left w:val="none" w:sz="0" w:space="0" w:color="auto"/>
                            <w:bottom w:val="none" w:sz="0" w:space="0" w:color="auto"/>
                            <w:right w:val="none" w:sz="0" w:space="0" w:color="auto"/>
                          </w:divBdr>
                          <w:divsChild>
                            <w:div w:id="1620339437">
                              <w:marLeft w:val="0"/>
                              <w:marRight w:val="0"/>
                              <w:marTop w:val="0"/>
                              <w:marBottom w:val="0"/>
                              <w:divBdr>
                                <w:top w:val="none" w:sz="0" w:space="0" w:color="auto"/>
                                <w:left w:val="none" w:sz="0" w:space="0" w:color="auto"/>
                                <w:bottom w:val="none" w:sz="0" w:space="0" w:color="auto"/>
                                <w:right w:val="none" w:sz="0" w:space="0" w:color="auto"/>
                              </w:divBdr>
                              <w:divsChild>
                                <w:div w:id="2121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65051">
          <w:marLeft w:val="0"/>
          <w:marRight w:val="0"/>
          <w:marTop w:val="150"/>
          <w:marBottom w:val="0"/>
          <w:divBdr>
            <w:top w:val="none" w:sz="0" w:space="0" w:color="auto"/>
            <w:left w:val="none" w:sz="0" w:space="0" w:color="auto"/>
            <w:bottom w:val="none" w:sz="0" w:space="0" w:color="auto"/>
            <w:right w:val="none" w:sz="0" w:space="0" w:color="auto"/>
          </w:divBdr>
          <w:divsChild>
            <w:div w:id="388378839">
              <w:marLeft w:val="0"/>
              <w:marRight w:val="0"/>
              <w:marTop w:val="0"/>
              <w:marBottom w:val="0"/>
              <w:divBdr>
                <w:top w:val="none" w:sz="0" w:space="0" w:color="auto"/>
                <w:left w:val="none" w:sz="0" w:space="0" w:color="auto"/>
                <w:bottom w:val="none" w:sz="0" w:space="0" w:color="auto"/>
                <w:right w:val="none" w:sz="0" w:space="0" w:color="auto"/>
              </w:divBdr>
            </w:div>
          </w:divsChild>
        </w:div>
        <w:div w:id="1374231738">
          <w:marLeft w:val="0"/>
          <w:marRight w:val="225"/>
          <w:marTop w:val="0"/>
          <w:marBottom w:val="0"/>
          <w:divBdr>
            <w:top w:val="none" w:sz="0" w:space="0" w:color="auto"/>
            <w:left w:val="none" w:sz="0" w:space="0" w:color="auto"/>
            <w:bottom w:val="none" w:sz="0" w:space="0" w:color="auto"/>
            <w:right w:val="none" w:sz="0" w:space="0" w:color="auto"/>
          </w:divBdr>
          <w:divsChild>
            <w:div w:id="1497187351">
              <w:marLeft w:val="0"/>
              <w:marRight w:val="0"/>
              <w:marTop w:val="0"/>
              <w:marBottom w:val="0"/>
              <w:divBdr>
                <w:top w:val="none" w:sz="0" w:space="0" w:color="auto"/>
                <w:left w:val="none" w:sz="0" w:space="0" w:color="auto"/>
                <w:bottom w:val="none" w:sz="0" w:space="0" w:color="auto"/>
                <w:right w:val="none" w:sz="0" w:space="0" w:color="auto"/>
              </w:divBdr>
              <w:divsChild>
                <w:div w:id="20935744">
                  <w:marLeft w:val="0"/>
                  <w:marRight w:val="0"/>
                  <w:marTop w:val="0"/>
                  <w:marBottom w:val="0"/>
                  <w:divBdr>
                    <w:top w:val="none" w:sz="0" w:space="0" w:color="auto"/>
                    <w:left w:val="none" w:sz="0" w:space="0" w:color="auto"/>
                    <w:bottom w:val="none" w:sz="0" w:space="0" w:color="auto"/>
                    <w:right w:val="none" w:sz="0" w:space="0" w:color="auto"/>
                  </w:divBdr>
                  <w:divsChild>
                    <w:div w:id="8285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17747">
      <w:bodyDiv w:val="1"/>
      <w:marLeft w:val="0"/>
      <w:marRight w:val="0"/>
      <w:marTop w:val="0"/>
      <w:marBottom w:val="0"/>
      <w:divBdr>
        <w:top w:val="none" w:sz="0" w:space="0" w:color="auto"/>
        <w:left w:val="none" w:sz="0" w:space="0" w:color="auto"/>
        <w:bottom w:val="none" w:sz="0" w:space="0" w:color="auto"/>
        <w:right w:val="none" w:sz="0" w:space="0" w:color="auto"/>
      </w:divBdr>
    </w:div>
    <w:div w:id="12626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1BF12-39C1-4451-9E8C-0F92521B5403}">
  <ds:schemaRefs>
    <ds:schemaRef ds:uri="http://schemas.openxmlformats.org/officeDocument/2006/bibliography"/>
  </ds:schemaRefs>
</ds:datastoreItem>
</file>

<file path=customXml/itemProps2.xml><?xml version="1.0" encoding="utf-8"?>
<ds:datastoreItem xmlns:ds="http://schemas.openxmlformats.org/officeDocument/2006/customXml" ds:itemID="{7D8167ED-F388-4EB5-9B8D-E91163A3F13B}"/>
</file>

<file path=customXml/itemProps3.xml><?xml version="1.0" encoding="utf-8"?>
<ds:datastoreItem xmlns:ds="http://schemas.openxmlformats.org/officeDocument/2006/customXml" ds:itemID="{838E3FEE-66C2-4E81-B7B3-6CC411C92C81}"/>
</file>

<file path=customXml/itemProps4.xml><?xml version="1.0" encoding="utf-8"?>
<ds:datastoreItem xmlns:ds="http://schemas.openxmlformats.org/officeDocument/2006/customXml" ds:itemID="{F40132E1-7446-4E9E-AD86-7F7F7A1C5107}"/>
</file>

<file path=docProps/app.xml><?xml version="1.0" encoding="utf-8"?>
<Properties xmlns="http://schemas.openxmlformats.org/officeDocument/2006/extended-properties" xmlns:vt="http://schemas.openxmlformats.org/officeDocument/2006/docPropsVTypes">
  <Template>Normal</Template>
  <TotalTime>1</TotalTime>
  <Pages>9</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Thuy Ha</cp:lastModifiedBy>
  <cp:revision>3</cp:revision>
  <cp:lastPrinted>2019-05-09T03:16:00Z</cp:lastPrinted>
  <dcterms:created xsi:type="dcterms:W3CDTF">2019-05-10T04:28:00Z</dcterms:created>
  <dcterms:modified xsi:type="dcterms:W3CDTF">2019-05-13T03:43:00Z</dcterms:modified>
</cp:coreProperties>
</file>